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2B4" w:rsidRDefault="00E522B4" w:rsidP="00E522B4">
      <w:pPr>
        <w:rPr>
          <w:rFonts w:ascii="Arial" w:hAnsi="Arial" w:cs="Arial"/>
        </w:rPr>
      </w:pPr>
      <w:r w:rsidRPr="005A4ED1">
        <w:rPr>
          <w:rFonts w:ascii="Arial" w:hAnsi="Arial" w:cs="Arial"/>
        </w:rPr>
        <w:t>PRESS RELEASE</w:t>
      </w:r>
      <w:r>
        <w:rPr>
          <w:rFonts w:ascii="Arial" w:hAnsi="Arial" w:cs="Arial"/>
        </w:rPr>
        <w:br/>
      </w:r>
      <w:r w:rsidRPr="005A4ED1">
        <w:rPr>
          <w:rFonts w:ascii="Arial" w:hAnsi="Arial" w:cs="Arial"/>
        </w:rPr>
        <w:t>1</w:t>
      </w:r>
      <w:r>
        <w:rPr>
          <w:rFonts w:ascii="Arial" w:hAnsi="Arial" w:cs="Arial"/>
        </w:rPr>
        <w:t>0</w:t>
      </w:r>
      <w:r w:rsidRPr="005A4ED1">
        <w:rPr>
          <w:rFonts w:ascii="Arial" w:hAnsi="Arial" w:cs="Arial"/>
        </w:rPr>
        <w:t xml:space="preserve"> </w:t>
      </w:r>
      <w:r>
        <w:rPr>
          <w:rFonts w:ascii="Arial" w:hAnsi="Arial" w:cs="Arial"/>
        </w:rPr>
        <w:t>September</w:t>
      </w:r>
      <w:r w:rsidRPr="005A4ED1">
        <w:rPr>
          <w:rFonts w:ascii="Arial" w:hAnsi="Arial" w:cs="Arial"/>
        </w:rPr>
        <w:t xml:space="preserve"> 2015</w:t>
      </w:r>
    </w:p>
    <w:p w:rsidR="00151FC1" w:rsidRPr="00546887" w:rsidRDefault="00151FC1" w:rsidP="00151FC1">
      <w:pPr>
        <w:pStyle w:val="Heading2"/>
      </w:pPr>
      <w:r w:rsidRPr="00546887">
        <w:t xml:space="preserve">Norsepower </w:t>
      </w:r>
      <w:r w:rsidR="00F57A88">
        <w:t>has won the Fathom Energy Efficiency Solution award</w:t>
      </w:r>
      <w:r w:rsidR="00351778" w:rsidRPr="00546887">
        <w:t xml:space="preserve"> 2015</w:t>
      </w:r>
    </w:p>
    <w:p w:rsidR="00DA56DC" w:rsidRDefault="00084305" w:rsidP="00351778">
      <w:r>
        <w:t xml:space="preserve">Norsepower Oy Ltd has won the </w:t>
      </w:r>
      <w:r w:rsidRPr="00084305">
        <w:t>Energy Efficiency Solution award</w:t>
      </w:r>
      <w:r>
        <w:t xml:space="preserve"> in </w:t>
      </w:r>
      <w:r w:rsidR="005F534A">
        <w:t>annual</w:t>
      </w:r>
      <w:r w:rsidRPr="00546887">
        <w:t xml:space="preserve"> Ship Efficiency Awards</w:t>
      </w:r>
      <w:r>
        <w:t xml:space="preserve">, </w:t>
      </w:r>
      <w:r w:rsidRPr="00546887">
        <w:t>organi</w:t>
      </w:r>
      <w:r w:rsidR="005F534A">
        <w:t>z</w:t>
      </w:r>
      <w:r w:rsidRPr="00546887">
        <w:t>ed by Fathom</w:t>
      </w:r>
      <w:r w:rsidR="005F534A">
        <w:t xml:space="preserve"> Maritime Intelligence</w:t>
      </w:r>
      <w:r>
        <w:t>.</w:t>
      </w:r>
      <w:r w:rsidR="00EE25EB">
        <w:t xml:space="preserve"> The recognition was awarded to the Norsepower Rotor Sail Solution, which </w:t>
      </w:r>
      <w:r w:rsidR="00DA56DC" w:rsidRPr="00DA56DC">
        <w:t xml:space="preserve">is a modernized version of the Flettner rotor – a spinning cylinder that uses the Magnus effect to harness wind power to propel a ship. When the wind conditions are favourable, Norsepower Rotor Sails allow the main engines to be throttled back, saving fuel and reducing emissions while providing the power needed to maintain speed and voyage time. Rotor sails can be used with new vessels or can be retrofitted on existing ships without off-hire costs. </w:t>
      </w:r>
    </w:p>
    <w:p w:rsidR="00084305" w:rsidRDefault="00DA56DC" w:rsidP="00351778">
      <w:r>
        <w:t>In June this year Norsepower announced, that b</w:t>
      </w:r>
      <w:r w:rsidRPr="00DA56DC">
        <w:t xml:space="preserve">ased on the </w:t>
      </w:r>
      <w:r>
        <w:t xml:space="preserve">successful sea </w:t>
      </w:r>
      <w:r w:rsidRPr="00DA56DC">
        <w:t>trials</w:t>
      </w:r>
      <w:r>
        <w:t xml:space="preserve"> of the Norsepower Rotor Sail Solution on board </w:t>
      </w:r>
      <w:r w:rsidRPr="00DA56DC">
        <w:t>Bore</w:t>
      </w:r>
      <w:r>
        <w:t xml:space="preserve">’s </w:t>
      </w:r>
      <w:r w:rsidRPr="00DA56DC">
        <w:t>9,700 DWT Ro-Ro carrier MS Estraden</w:t>
      </w:r>
      <w:r>
        <w:t>,</w:t>
      </w:r>
      <w:r w:rsidRPr="00DA56DC">
        <w:t xml:space="preserve"> </w:t>
      </w:r>
      <w:r>
        <w:t xml:space="preserve">the technology has potential </w:t>
      </w:r>
      <w:r w:rsidR="00494646">
        <w:t>for</w:t>
      </w:r>
      <w:r>
        <w:t xml:space="preserve"> fuel</w:t>
      </w:r>
      <w:r w:rsidRPr="00DA56DC">
        <w:t xml:space="preserve"> savings of </w:t>
      </w:r>
      <w:r>
        <w:t xml:space="preserve">up to </w:t>
      </w:r>
      <w:r w:rsidRPr="00DA56DC">
        <w:t xml:space="preserve">20% for vessels with multiple, large rotors traveling </w:t>
      </w:r>
      <w:r w:rsidR="00494646">
        <w:t>on</w:t>
      </w:r>
      <w:r w:rsidRPr="00DA56DC">
        <w:t xml:space="preserve"> favourable wind routes. </w:t>
      </w:r>
    </w:p>
    <w:p w:rsidR="00151FC1" w:rsidRPr="00546887" w:rsidRDefault="00546887" w:rsidP="00444FA1">
      <w:r w:rsidRPr="00546887">
        <w:t>Norsepower CEO Tuomas Riski states: “</w:t>
      </w:r>
      <w:r w:rsidR="00444FA1">
        <w:t xml:space="preserve">Wind at sea is a no brainer – it is an eternal free source of power. Norsepower is very proud of being the first actor on the market with a practical, tested and class-approved auxiliary wind propulsion solution. </w:t>
      </w:r>
      <w:r w:rsidR="009F5E73" w:rsidRPr="009F5E73">
        <w:t>We want to thank our employees,</w:t>
      </w:r>
      <w:r w:rsidR="009F5E73">
        <w:t xml:space="preserve"> partners,</w:t>
      </w:r>
      <w:r w:rsidR="009F5E73" w:rsidRPr="009F5E73">
        <w:t xml:space="preserve"> financers and our pilot customer Bore, who have enabled reaching this important milestone on our way towards the market</w:t>
      </w:r>
      <w:r w:rsidR="009F5E73">
        <w:t>.</w:t>
      </w:r>
      <w:r w:rsidR="00DA56DC">
        <w:t>”</w:t>
      </w:r>
    </w:p>
    <w:p w:rsidR="00351778" w:rsidRPr="00546887" w:rsidRDefault="00546887" w:rsidP="00351778">
      <w:r w:rsidRPr="00546887">
        <w:t xml:space="preserve">This year’s Ship Efficiency Awards 2015 </w:t>
      </w:r>
      <w:r w:rsidR="00DA56DC">
        <w:t>was</w:t>
      </w:r>
      <w:r w:rsidRPr="00546887">
        <w:t xml:space="preserve"> hosted with Lloyd’s Register and organi</w:t>
      </w:r>
      <w:r w:rsidR="005F534A">
        <w:t>z</w:t>
      </w:r>
      <w:r w:rsidRPr="00546887">
        <w:t>ed by Fathom. A panel of high level industry experts</w:t>
      </w:r>
      <w:r w:rsidR="00DA56DC">
        <w:t xml:space="preserve"> across the maritime sphere had</w:t>
      </w:r>
      <w:r w:rsidRPr="00546887">
        <w:t xml:space="preserve"> deliberated and independently scored and selected the short-listers based on the set criteria for each award category. The judges for this year </w:t>
      </w:r>
      <w:r w:rsidR="00DA56DC">
        <w:t>were</w:t>
      </w:r>
      <w:r w:rsidRPr="00546887">
        <w:t xml:space="preserve"> Lars Robert Pedersen, BIMCO; Craig Eason, Lloyd's List; Oskar Levander, Rolls Royce; Tristan Smith, UCL and Roger Strevens, Wallenius Wilhelmsen. Katharine Palmer, Environmental Manager from Lloyd's Register chaired the judging proceedings.</w:t>
      </w:r>
    </w:p>
    <w:p w:rsidR="00494646" w:rsidRDefault="00494646">
      <w:pPr>
        <w:spacing w:before="0"/>
        <w:rPr>
          <w:b/>
        </w:rPr>
      </w:pPr>
      <w:r>
        <w:rPr>
          <w:b/>
        </w:rPr>
        <w:br w:type="page"/>
      </w:r>
    </w:p>
    <w:p w:rsidR="00546887" w:rsidRPr="00546887" w:rsidRDefault="00546887" w:rsidP="00546887">
      <w:pPr>
        <w:rPr>
          <w:b/>
        </w:rPr>
      </w:pPr>
      <w:r w:rsidRPr="00546887">
        <w:rPr>
          <w:b/>
        </w:rPr>
        <w:lastRenderedPageBreak/>
        <w:t>About Norsepower</w:t>
      </w:r>
    </w:p>
    <w:p w:rsidR="00546887" w:rsidRPr="00546887" w:rsidRDefault="00546887" w:rsidP="00546887">
      <w:r w:rsidRPr="00546887">
        <w:rPr>
          <w:b/>
          <w:i/>
        </w:rPr>
        <w:t>Norsepower Oy Ltd</w:t>
      </w:r>
      <w:r w:rsidRPr="00546887">
        <w:rPr>
          <w:i/>
        </w:rPr>
        <w:t xml:space="preserve"> is a leading Finnish marine engineering company specializing in clean tech solutions within the marine sector. Norsepower's vision is to become the global market leader in cargo vessel auxiliary wind propulsion systems.</w:t>
      </w:r>
    </w:p>
    <w:p w:rsidR="00546887" w:rsidRPr="00546887" w:rsidRDefault="00546887" w:rsidP="00546887">
      <w:pPr>
        <w:rPr>
          <w:rStyle w:val="Strong"/>
          <w:b w:val="0"/>
          <w:iCs/>
        </w:rPr>
      </w:pPr>
      <w:r w:rsidRPr="00546887">
        <w:rPr>
          <w:rStyle w:val="Strong"/>
          <w:b w:val="0"/>
          <w:iCs/>
        </w:rPr>
        <w:t>Norsepower Contact details:</w:t>
      </w:r>
    </w:p>
    <w:p w:rsidR="00546887" w:rsidRDefault="00546887" w:rsidP="00546887">
      <w:pPr>
        <w:rPr>
          <w:rFonts w:cs="Tahoma"/>
        </w:rPr>
      </w:pPr>
      <w:r w:rsidRPr="00546887">
        <w:rPr>
          <w:rFonts w:cs="Tahoma"/>
        </w:rPr>
        <w:t>Tuomas Riski</w:t>
      </w:r>
      <w:r w:rsidRPr="00546887">
        <w:rPr>
          <w:rFonts w:cs="Tahoma"/>
        </w:rPr>
        <w:br/>
        <w:t>CEO, Partner, Norsepower Oy Ltd</w:t>
      </w:r>
      <w:r w:rsidRPr="00546887">
        <w:rPr>
          <w:rFonts w:cs="Tahoma"/>
        </w:rPr>
        <w:br/>
        <w:t>Tel. +358 50 330 5732</w:t>
      </w:r>
      <w:r w:rsidRPr="00546887">
        <w:rPr>
          <w:rFonts w:cs="Tahoma"/>
        </w:rPr>
        <w:br/>
      </w:r>
      <w:hyperlink r:id="rId10" w:history="1">
        <w:r w:rsidRPr="00546887">
          <w:rPr>
            <w:rStyle w:val="Hyperlink"/>
            <w:rFonts w:cs="Tahoma"/>
            <w:color w:val="auto"/>
          </w:rPr>
          <w:t>tuomas.riski@norsepower.com</w:t>
        </w:r>
      </w:hyperlink>
      <w:r w:rsidRPr="00546887">
        <w:rPr>
          <w:rFonts w:cs="Tahoma"/>
        </w:rPr>
        <w:t xml:space="preserve"> </w:t>
      </w:r>
      <w:r w:rsidRPr="00546887">
        <w:rPr>
          <w:rFonts w:cs="Tahoma"/>
        </w:rPr>
        <w:br/>
      </w:r>
      <w:hyperlink r:id="rId11" w:history="1">
        <w:r w:rsidRPr="00AC3379">
          <w:rPr>
            <w:rStyle w:val="Hyperlink"/>
            <w:rFonts w:cs="Tahoma"/>
          </w:rPr>
          <w:t>www.norsepower.com</w:t>
        </w:r>
      </w:hyperlink>
      <w:r>
        <w:rPr>
          <w:rFonts w:cs="Tahoma"/>
        </w:rPr>
        <w:t xml:space="preserve"> </w:t>
      </w:r>
    </w:p>
    <w:p w:rsidR="00494646" w:rsidRPr="00494646" w:rsidRDefault="00494646" w:rsidP="00494646">
      <w:pPr>
        <w:rPr>
          <w:rFonts w:ascii="Calibri" w:hAnsi="Calibri"/>
          <w:sz w:val="22"/>
          <w:szCs w:val="22"/>
          <w:lang w:val="en-GB"/>
        </w:rPr>
      </w:pPr>
      <w:r>
        <w:rPr>
          <w:lang w:val="en-GB"/>
        </w:rPr>
        <w:t>Proud member of the International Windship Association (IWSA)</w:t>
      </w:r>
      <w:r>
        <w:rPr>
          <w:lang w:val="en-GB"/>
        </w:rPr>
        <w:br/>
      </w:r>
      <w:hyperlink r:id="rId12" w:history="1">
        <w:r>
          <w:rPr>
            <w:rStyle w:val="Hyperlink"/>
            <w:lang w:val="en-GB"/>
          </w:rPr>
          <w:t>www.wind-ship.org</w:t>
        </w:r>
      </w:hyperlink>
      <w:r>
        <w:rPr>
          <w:rFonts w:ascii="Calibri" w:hAnsi="Calibri"/>
          <w:sz w:val="22"/>
          <w:szCs w:val="22"/>
          <w:lang w:val="en-GB"/>
        </w:rPr>
        <w:br/>
      </w:r>
      <w:r>
        <w:rPr>
          <w:i/>
          <w:iCs/>
          <w:lang w:val="en-GB"/>
        </w:rPr>
        <w:t>‘Promoting wind propulsion solutions for commercial shipping’</w:t>
      </w:r>
    </w:p>
    <w:p w:rsidR="00494646" w:rsidRPr="00546887" w:rsidRDefault="00494646" w:rsidP="00546887">
      <w:pPr>
        <w:rPr>
          <w:rFonts w:cs="Tahoma"/>
        </w:rPr>
      </w:pPr>
    </w:p>
    <w:p w:rsidR="00546887" w:rsidRDefault="00546887" w:rsidP="00313188"/>
    <w:p w:rsidR="005D2710" w:rsidRDefault="005D2710">
      <w:pPr>
        <w:spacing w:before="0"/>
      </w:pPr>
      <w:r>
        <w:br w:type="page"/>
      </w:r>
    </w:p>
    <w:p w:rsidR="005D2710" w:rsidRPr="00241126" w:rsidRDefault="005D2710" w:rsidP="005D2710">
      <w:pPr>
        <w:rPr>
          <w:rFonts w:ascii="Arial" w:hAnsi="Arial" w:cs="Arial"/>
          <w:lang w:val="fi-FI"/>
        </w:rPr>
      </w:pPr>
      <w:r w:rsidRPr="00241126">
        <w:rPr>
          <w:rFonts w:ascii="Arial" w:hAnsi="Arial" w:cs="Arial"/>
          <w:lang w:val="fi-FI"/>
        </w:rPr>
        <w:lastRenderedPageBreak/>
        <w:t>LEHDISTÖTIEDOTE</w:t>
      </w:r>
      <w:r w:rsidRPr="00241126">
        <w:rPr>
          <w:rFonts w:ascii="Arial" w:hAnsi="Arial" w:cs="Arial"/>
          <w:lang w:val="fi-FI"/>
        </w:rPr>
        <w:br/>
        <w:t>10. syyskuuta 2015</w:t>
      </w:r>
    </w:p>
    <w:p w:rsidR="005D2710" w:rsidRPr="00241126" w:rsidRDefault="005D2710" w:rsidP="005D2710">
      <w:pPr>
        <w:pStyle w:val="Heading2"/>
        <w:rPr>
          <w:lang w:val="fi-FI"/>
        </w:rPr>
      </w:pPr>
      <w:r w:rsidRPr="00241126">
        <w:rPr>
          <w:lang w:val="fi-FI"/>
        </w:rPr>
        <w:t xml:space="preserve">Norsepowerin roottoripurjeteknologialle </w:t>
      </w:r>
      <w:r w:rsidR="00494646">
        <w:rPr>
          <w:lang w:val="fi-FI"/>
        </w:rPr>
        <w:t>myönnettiin</w:t>
      </w:r>
      <w:r w:rsidRPr="00241126">
        <w:rPr>
          <w:lang w:val="fi-FI"/>
        </w:rPr>
        <w:t xml:space="preserve"> merkittävä tunnustus</w:t>
      </w:r>
      <w:r w:rsidR="00137690" w:rsidRPr="00241126">
        <w:rPr>
          <w:lang w:val="fi-FI"/>
        </w:rPr>
        <w:t>palkinto</w:t>
      </w:r>
    </w:p>
    <w:p w:rsidR="005D2710" w:rsidRPr="00241126" w:rsidRDefault="005D2710" w:rsidP="005D2710">
      <w:pPr>
        <w:rPr>
          <w:lang w:val="fi-FI"/>
        </w:rPr>
      </w:pPr>
      <w:r w:rsidRPr="00241126">
        <w:rPr>
          <w:lang w:val="fi-FI"/>
        </w:rPr>
        <w:t xml:space="preserve">Norsepower Oy:n roottoripurjeteknologia on voittanut energiatehokkuuskategorian pääpalkinnon </w:t>
      </w:r>
      <w:r w:rsidR="005F534A">
        <w:rPr>
          <w:lang w:val="fi-FI"/>
        </w:rPr>
        <w:t>joka</w:t>
      </w:r>
      <w:r w:rsidR="005F534A" w:rsidRPr="00241126">
        <w:rPr>
          <w:lang w:val="fi-FI"/>
        </w:rPr>
        <w:t xml:space="preserve">vuotisessa </w:t>
      </w:r>
      <w:r w:rsidR="005F534A">
        <w:rPr>
          <w:lang w:val="fi-FI"/>
        </w:rPr>
        <w:t xml:space="preserve">Fathom Maritime Intelligencen järjestämässä </w:t>
      </w:r>
      <w:r w:rsidRPr="00241126">
        <w:rPr>
          <w:lang w:val="fi-FI"/>
        </w:rPr>
        <w:t xml:space="preserve">laivojen tehokkuuspalkintogaalassa, jonka palkinnot jaettiin Lontoossa 9. syyskuuta. </w:t>
      </w:r>
      <w:r w:rsidR="00E87AA4" w:rsidRPr="00241126">
        <w:rPr>
          <w:lang w:val="fi-FI"/>
        </w:rPr>
        <w:t>Norsepowerin roottoripurje on modernisoitu versio Flettner-roottorina tunnetusta pyörivästä sylinteristä, joka käyttää Magnus-efektiä tuulen muuntamisessa aluksen työntövoimaksi. Suotuisissa tuuliolosuhteissa Norsepowerin roottoripurjeet mahdollistavat rahtialuksen pääkonetehojen alentamisen polttoaineen säästämiseksi ja päästöjen vähentämiseksi matkanopeudesta kuitenkaan tinkimättä. Roottoripurjeet voidaan asentaa joko uuteen tai olemassaolevaan rahti- tai matkustaja-alukseen.</w:t>
      </w:r>
    </w:p>
    <w:p w:rsidR="00E87AA4" w:rsidRPr="00241126" w:rsidRDefault="00E87AA4" w:rsidP="005D2710">
      <w:pPr>
        <w:rPr>
          <w:lang w:val="fi-FI"/>
        </w:rPr>
      </w:pPr>
      <w:r w:rsidRPr="00241126">
        <w:rPr>
          <w:lang w:val="fi-FI"/>
        </w:rPr>
        <w:t>Aiemmin tämän vuoden kesäkuussa Norsepower tiedotti, että suomalaisen Bore -varustamon Estraden -aluksella tehdyt merikokeet ovat onnistuneet erinomaisesti, ja että niiden perusteella Norsepowerin teknologia mahdollistaa jopa 20% säästön polttoainekustannuksissa rahtialuksille, joihin on asennettu useita isoja roottoripurjeita.</w:t>
      </w:r>
    </w:p>
    <w:p w:rsidR="005D2710" w:rsidRPr="00241126" w:rsidRDefault="00E87AA4" w:rsidP="005D2710">
      <w:pPr>
        <w:rPr>
          <w:lang w:val="fi-FI"/>
        </w:rPr>
      </w:pPr>
      <w:r w:rsidRPr="00241126">
        <w:rPr>
          <w:lang w:val="fi-FI"/>
        </w:rPr>
        <w:t>Norsepowerin toimitusjohtaja Tuomas Riski kommentoi: “Tuulivoiman hyödyntäminen on ilmiselvä ratkaisu laivojen energiatehokkuuden parantamiseksi. Norsepowerin teknologia on maailman ensimmäinen käytännöllinen, testattu ja luokituslaitoksen hyväksymä tuulivoimaratkaisu isoille rahtialuksille</w:t>
      </w:r>
      <w:r w:rsidR="00137690" w:rsidRPr="00241126">
        <w:rPr>
          <w:lang w:val="fi-FI"/>
        </w:rPr>
        <w:t>. Halua</w:t>
      </w:r>
      <w:r w:rsidRPr="00241126">
        <w:rPr>
          <w:lang w:val="fi-FI"/>
        </w:rPr>
        <w:t>mme kiittää työntekijöitämme, kumppaneitamme, rahoittajiam</w:t>
      </w:r>
      <w:bookmarkStart w:id="0" w:name="_GoBack"/>
      <w:bookmarkEnd w:id="0"/>
      <w:r w:rsidRPr="00241126">
        <w:rPr>
          <w:lang w:val="fi-FI"/>
        </w:rPr>
        <w:t>me</w:t>
      </w:r>
      <w:r w:rsidR="00137690" w:rsidRPr="00241126">
        <w:rPr>
          <w:lang w:val="fi-FI"/>
        </w:rPr>
        <w:t>,</w:t>
      </w:r>
      <w:r w:rsidRPr="00241126">
        <w:rPr>
          <w:lang w:val="fi-FI"/>
        </w:rPr>
        <w:t xml:space="preserve"> sekä pilottiasiakastammme Borea </w:t>
      </w:r>
      <w:r w:rsidR="00137690" w:rsidRPr="00241126">
        <w:rPr>
          <w:lang w:val="fi-FI"/>
        </w:rPr>
        <w:t xml:space="preserve">heidän avustaan </w:t>
      </w:r>
      <w:r w:rsidRPr="00241126">
        <w:rPr>
          <w:lang w:val="fi-FI"/>
        </w:rPr>
        <w:t xml:space="preserve">tämän huomattavan merkkipaalun </w:t>
      </w:r>
      <w:r w:rsidR="00137690" w:rsidRPr="00241126">
        <w:rPr>
          <w:lang w:val="fi-FI"/>
        </w:rPr>
        <w:t>saavuttamisessa.</w:t>
      </w:r>
      <w:r w:rsidRPr="00241126">
        <w:rPr>
          <w:lang w:val="fi-FI"/>
        </w:rPr>
        <w:t>”</w:t>
      </w:r>
    </w:p>
    <w:p w:rsidR="00137690" w:rsidRPr="00241126" w:rsidRDefault="00137690" w:rsidP="005D2710">
      <w:pPr>
        <w:rPr>
          <w:lang w:val="fi-FI"/>
        </w:rPr>
      </w:pPr>
      <w:r w:rsidRPr="00241126">
        <w:rPr>
          <w:lang w:val="fi-FI"/>
        </w:rPr>
        <w:t xml:space="preserve">Tämän vuoden laivojen tehokkuuspalkintogaalan järjestivät Fathom </w:t>
      </w:r>
      <w:r w:rsidR="005018BE">
        <w:rPr>
          <w:lang w:val="fi-FI"/>
        </w:rPr>
        <w:t xml:space="preserve">Maritime Intelligence </w:t>
      </w:r>
      <w:r w:rsidRPr="00241126">
        <w:rPr>
          <w:lang w:val="fi-FI"/>
        </w:rPr>
        <w:noBreakHyphen/>
        <w:t xml:space="preserve">mediatalo ja Lloyd’s Register -luokituslaitos. Korkeatasoinen tuomaristo valitsi eri palkintokategorioiden finalistit ja voittajat lukuisien hakijoiden joukosta. </w:t>
      </w:r>
      <w:r>
        <w:t>Tuomaristoon kuuluivat: Lars Robert Pedersen</w:t>
      </w:r>
      <w:r w:rsidRPr="00546887">
        <w:t xml:space="preserve"> </w:t>
      </w:r>
      <w:r>
        <w:t>(</w:t>
      </w:r>
      <w:r w:rsidRPr="00546887">
        <w:t>BIMCO</w:t>
      </w:r>
      <w:r>
        <w:t>), Craig Eason</w:t>
      </w:r>
      <w:r w:rsidRPr="00546887">
        <w:t xml:space="preserve"> </w:t>
      </w:r>
      <w:r>
        <w:t>(Lloyd's List), Oskar Levander</w:t>
      </w:r>
      <w:r w:rsidRPr="00546887">
        <w:t xml:space="preserve"> </w:t>
      </w:r>
      <w:r>
        <w:t>(Rolls Royce), Tristan Smith</w:t>
      </w:r>
      <w:r w:rsidRPr="00546887">
        <w:t xml:space="preserve"> </w:t>
      </w:r>
      <w:r>
        <w:t>(UCL)</w:t>
      </w:r>
      <w:r w:rsidRPr="00546887">
        <w:t xml:space="preserve"> </w:t>
      </w:r>
      <w:r>
        <w:t>ja Roger Strevens</w:t>
      </w:r>
      <w:r w:rsidRPr="00546887">
        <w:t xml:space="preserve"> </w:t>
      </w:r>
      <w:r>
        <w:t>(</w:t>
      </w:r>
      <w:r w:rsidRPr="00546887">
        <w:t>Wallenius Wilhelmsen</w:t>
      </w:r>
      <w:r>
        <w:t>)</w:t>
      </w:r>
      <w:r w:rsidRPr="00546887">
        <w:t xml:space="preserve">. </w:t>
      </w:r>
      <w:r w:rsidRPr="00241126">
        <w:rPr>
          <w:lang w:val="fi-FI"/>
        </w:rPr>
        <w:t>Lloyd's Registerin ympäristöasioista vastaava Katharine Palmer toimi tuomariston puheenjohtajana.</w:t>
      </w:r>
    </w:p>
    <w:p w:rsidR="00494646" w:rsidRDefault="00494646" w:rsidP="00137690">
      <w:pPr>
        <w:rPr>
          <w:b/>
          <w:lang w:val="fi-FI"/>
        </w:rPr>
      </w:pPr>
      <w:r>
        <w:rPr>
          <w:b/>
          <w:lang w:val="fi-FI"/>
        </w:rPr>
        <w:br/>
      </w:r>
      <w:r>
        <w:rPr>
          <w:b/>
          <w:lang w:val="fi-FI"/>
        </w:rPr>
        <w:br/>
      </w:r>
      <w:r>
        <w:rPr>
          <w:b/>
          <w:lang w:val="fi-FI"/>
        </w:rPr>
        <w:br/>
      </w:r>
    </w:p>
    <w:p w:rsidR="00137690" w:rsidRPr="00241126" w:rsidRDefault="00137690" w:rsidP="00137690">
      <w:pPr>
        <w:rPr>
          <w:b/>
          <w:lang w:val="fi-FI"/>
        </w:rPr>
      </w:pPr>
      <w:r w:rsidRPr="00241126">
        <w:rPr>
          <w:b/>
          <w:lang w:val="fi-FI"/>
        </w:rPr>
        <w:lastRenderedPageBreak/>
        <w:t>Norsepower Oy Ltd</w:t>
      </w:r>
    </w:p>
    <w:p w:rsidR="00137690" w:rsidRPr="00241126" w:rsidRDefault="00137690" w:rsidP="00137690">
      <w:pPr>
        <w:rPr>
          <w:lang w:val="fi-FI"/>
        </w:rPr>
      </w:pPr>
      <w:r w:rsidRPr="00241126">
        <w:rPr>
          <w:lang w:val="fi-FI"/>
        </w:rPr>
        <w:t>Norsepower Oy Ltd on vuonna 2012 perustettu suomalainen meriteknologiayritys, jonka visiona on tulla globaaliksi markkinajohtajaksi rahti- ja matkustaja-alusten aputuulipropulsiojärjestelmien toimittajana.</w:t>
      </w:r>
    </w:p>
    <w:p w:rsidR="005D2710" w:rsidRPr="00137690" w:rsidRDefault="00137690" w:rsidP="005D2710">
      <w:pPr>
        <w:rPr>
          <w:rStyle w:val="Strong"/>
          <w:iCs/>
        </w:rPr>
      </w:pPr>
      <w:r w:rsidRPr="00137690">
        <w:t>Lisätietoja</w:t>
      </w:r>
      <w:r w:rsidR="005D2710" w:rsidRPr="00137690">
        <w:rPr>
          <w:rStyle w:val="Strong"/>
          <w:iCs/>
        </w:rPr>
        <w:t>:</w:t>
      </w:r>
    </w:p>
    <w:p w:rsidR="005D2710" w:rsidRPr="00546887" w:rsidRDefault="005D2710" w:rsidP="005D2710">
      <w:pPr>
        <w:rPr>
          <w:rFonts w:cs="Tahoma"/>
        </w:rPr>
      </w:pPr>
      <w:r w:rsidRPr="00546887">
        <w:rPr>
          <w:rFonts w:cs="Tahoma"/>
        </w:rPr>
        <w:t>Tuomas Riski</w:t>
      </w:r>
      <w:r w:rsidRPr="00546887">
        <w:rPr>
          <w:rFonts w:cs="Tahoma"/>
        </w:rPr>
        <w:br/>
        <w:t>CEO, Partner, Norsepower Oy Ltd</w:t>
      </w:r>
      <w:r w:rsidRPr="00546887">
        <w:rPr>
          <w:rFonts w:cs="Tahoma"/>
        </w:rPr>
        <w:br/>
        <w:t>Tel. +358 50 330 5732</w:t>
      </w:r>
      <w:r w:rsidRPr="00546887">
        <w:rPr>
          <w:rFonts w:cs="Tahoma"/>
        </w:rPr>
        <w:br/>
      </w:r>
      <w:hyperlink r:id="rId13" w:history="1">
        <w:r w:rsidRPr="00546887">
          <w:rPr>
            <w:rStyle w:val="Hyperlink"/>
            <w:rFonts w:cs="Tahoma"/>
            <w:color w:val="auto"/>
          </w:rPr>
          <w:t>tuomas.riski@norsepower.com</w:t>
        </w:r>
      </w:hyperlink>
      <w:r w:rsidRPr="00546887">
        <w:rPr>
          <w:rFonts w:cs="Tahoma"/>
        </w:rPr>
        <w:t xml:space="preserve"> </w:t>
      </w:r>
      <w:r w:rsidRPr="00546887">
        <w:rPr>
          <w:rFonts w:cs="Tahoma"/>
        </w:rPr>
        <w:br/>
      </w:r>
      <w:hyperlink r:id="rId14" w:history="1">
        <w:r w:rsidRPr="00AC3379">
          <w:rPr>
            <w:rStyle w:val="Hyperlink"/>
            <w:rFonts w:cs="Tahoma"/>
          </w:rPr>
          <w:t>www.norsepower.com</w:t>
        </w:r>
      </w:hyperlink>
      <w:r>
        <w:rPr>
          <w:rFonts w:cs="Tahoma"/>
        </w:rPr>
        <w:t xml:space="preserve"> </w:t>
      </w:r>
    </w:p>
    <w:p w:rsidR="005D2710" w:rsidRPr="00546887" w:rsidRDefault="00494646" w:rsidP="005D2710">
      <w:r>
        <w:rPr>
          <w:lang w:val="en-GB"/>
        </w:rPr>
        <w:t>Proud member of the International Windship Association (IWSA)</w:t>
      </w:r>
      <w:r>
        <w:rPr>
          <w:lang w:val="en-GB"/>
        </w:rPr>
        <w:br/>
      </w:r>
      <w:hyperlink r:id="rId15" w:history="1">
        <w:r>
          <w:rPr>
            <w:rStyle w:val="Hyperlink"/>
            <w:lang w:val="en-GB"/>
          </w:rPr>
          <w:t>www.wind-ship.org</w:t>
        </w:r>
      </w:hyperlink>
      <w:r>
        <w:rPr>
          <w:rFonts w:ascii="Calibri" w:hAnsi="Calibri"/>
          <w:sz w:val="22"/>
          <w:szCs w:val="22"/>
          <w:lang w:val="en-GB"/>
        </w:rPr>
        <w:br/>
      </w:r>
      <w:r>
        <w:rPr>
          <w:i/>
          <w:iCs/>
          <w:lang w:val="en-GB"/>
        </w:rPr>
        <w:t>‘Promoting wind propulsion solutions for commercial shipping’</w:t>
      </w:r>
    </w:p>
    <w:p w:rsidR="005D2710" w:rsidRPr="00546887" w:rsidRDefault="005D2710" w:rsidP="00313188"/>
    <w:sectPr w:rsidR="005D2710" w:rsidRPr="00546887" w:rsidSect="002C1372">
      <w:headerReference w:type="default" r:id="rId16"/>
      <w:footerReference w:type="default" r:id="rId17"/>
      <w:headerReference w:type="first" r:id="rId18"/>
      <w:footerReference w:type="first" r:id="rId19"/>
      <w:pgSz w:w="11900" w:h="16840"/>
      <w:pgMar w:top="2552" w:right="1440" w:bottom="567" w:left="144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C1F" w:rsidRDefault="00C82C1F">
      <w:r>
        <w:separator/>
      </w:r>
    </w:p>
  </w:endnote>
  <w:endnote w:type="continuationSeparator" w:id="0">
    <w:p w:rsidR="00C82C1F" w:rsidRDefault="00C8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BE7" w:rsidRPr="00654805" w:rsidRDefault="00AC7478" w:rsidP="002C1372">
    <w:pPr>
      <w:ind w:left="5040" w:firstLine="720"/>
      <w:jc w:val="center"/>
      <w:rPr>
        <w:i/>
      </w:rPr>
    </w:pPr>
    <w:r>
      <w:rPr>
        <w:i/>
        <w:noProof/>
      </w:rPr>
      <w:drawing>
        <wp:anchor distT="0" distB="0" distL="114300" distR="114300" simplePos="0" relativeHeight="251657216" behindDoc="1" locked="0" layoutInCell="1" allowOverlap="1" wp14:anchorId="0E48486D" wp14:editId="060F47B5">
          <wp:simplePos x="0" y="0"/>
          <wp:positionH relativeFrom="column">
            <wp:posOffset>-913765</wp:posOffset>
          </wp:positionH>
          <wp:positionV relativeFrom="paragraph">
            <wp:posOffset>193675</wp:posOffset>
          </wp:positionV>
          <wp:extent cx="7559040" cy="431800"/>
          <wp:effectExtent l="0" t="0" r="3810" b="6350"/>
          <wp:wrapNone/>
          <wp:docPr id="3" name="Picture 3" descr="bo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431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BE7" w:rsidRPr="00654805" w:rsidRDefault="00AC7478" w:rsidP="00CF5BB6">
    <w:pPr>
      <w:ind w:left="5760" w:firstLine="720"/>
      <w:jc w:val="center"/>
      <w:rPr>
        <w:i/>
      </w:rPr>
    </w:pPr>
    <w:r>
      <w:rPr>
        <w:i/>
        <w:noProof/>
      </w:rPr>
      <w:drawing>
        <wp:anchor distT="0" distB="0" distL="114300" distR="114300" simplePos="0" relativeHeight="251656192" behindDoc="1" locked="0" layoutInCell="1" allowOverlap="1" wp14:anchorId="0D7FA636" wp14:editId="751815A5">
          <wp:simplePos x="0" y="0"/>
          <wp:positionH relativeFrom="column">
            <wp:posOffset>-913765</wp:posOffset>
          </wp:positionH>
          <wp:positionV relativeFrom="paragraph">
            <wp:posOffset>193675</wp:posOffset>
          </wp:positionV>
          <wp:extent cx="7559040" cy="431800"/>
          <wp:effectExtent l="0" t="0" r="3810" b="6350"/>
          <wp:wrapNone/>
          <wp:docPr id="1" name="Picture 1" descr="bo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431800"/>
                  </a:xfrm>
                  <a:prstGeom prst="rect">
                    <a:avLst/>
                  </a:prstGeom>
                  <a:noFill/>
                </pic:spPr>
              </pic:pic>
            </a:graphicData>
          </a:graphic>
          <wp14:sizeRelH relativeFrom="page">
            <wp14:pctWidth>0</wp14:pctWidth>
          </wp14:sizeRelH>
          <wp14:sizeRelV relativeFrom="page">
            <wp14:pctHeight>0</wp14:pctHeight>
          </wp14:sizeRelV>
        </wp:anchor>
      </w:drawing>
    </w:r>
    <w:r w:rsidR="00654805" w:rsidRPr="00654805">
      <w:rPr>
        <w:i/>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C1F" w:rsidRDefault="00C82C1F">
      <w:r>
        <w:separator/>
      </w:r>
    </w:p>
  </w:footnote>
  <w:footnote w:type="continuationSeparator" w:id="0">
    <w:p w:rsidR="00C82C1F" w:rsidRDefault="00C82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3F" w:rsidRDefault="00651C3F">
    <w:pPr>
      <w:pStyle w:val="Header"/>
      <w:jc w:val="right"/>
    </w:pPr>
    <w:r>
      <w:fldChar w:fldCharType="begin"/>
    </w:r>
    <w:r>
      <w:instrText xml:space="preserve"> PAGE   \* MERGEFORMAT </w:instrText>
    </w:r>
    <w:r>
      <w:fldChar w:fldCharType="separate"/>
    </w:r>
    <w:r w:rsidR="005018BE">
      <w:rPr>
        <w:noProof/>
      </w:rPr>
      <w:t>3</w:t>
    </w:r>
    <w:r>
      <w:rPr>
        <w:noProof/>
      </w:rPr>
      <w:fldChar w:fldCharType="end"/>
    </w:r>
  </w:p>
  <w:p w:rsidR="00B31BE7" w:rsidRDefault="00AC7478">
    <w:pPr>
      <w:pStyle w:val="Header"/>
    </w:pPr>
    <w:r>
      <w:rPr>
        <w:noProof/>
      </w:rPr>
      <w:drawing>
        <wp:anchor distT="0" distB="0" distL="114300" distR="114300" simplePos="0" relativeHeight="251659264" behindDoc="1" locked="0" layoutInCell="1" allowOverlap="1" wp14:anchorId="49883D3E" wp14:editId="0AA24546">
          <wp:simplePos x="0" y="0"/>
          <wp:positionH relativeFrom="column">
            <wp:align>center</wp:align>
          </wp:positionH>
          <wp:positionV relativeFrom="paragraph">
            <wp:posOffset>-182880</wp:posOffset>
          </wp:positionV>
          <wp:extent cx="2527300" cy="495300"/>
          <wp:effectExtent l="0" t="0" r="6350" b="0"/>
          <wp:wrapNone/>
          <wp:docPr id="6" name="Picture 6" descr="Follow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llow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0" cy="495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3F" w:rsidRDefault="00651C3F">
    <w:pPr>
      <w:pStyle w:val="Header"/>
      <w:jc w:val="right"/>
    </w:pPr>
    <w:r>
      <w:fldChar w:fldCharType="begin"/>
    </w:r>
    <w:r>
      <w:instrText xml:space="preserve"> PAGE   \* MERGEFORMAT </w:instrText>
    </w:r>
    <w:r>
      <w:fldChar w:fldCharType="separate"/>
    </w:r>
    <w:r w:rsidR="002C1372">
      <w:rPr>
        <w:noProof/>
      </w:rPr>
      <w:t>1</w:t>
    </w:r>
    <w:r>
      <w:rPr>
        <w:noProof/>
      </w:rPr>
      <w:fldChar w:fldCharType="end"/>
    </w:r>
  </w:p>
  <w:p w:rsidR="00B31BE7" w:rsidRDefault="00AC7478">
    <w:pPr>
      <w:pStyle w:val="Header"/>
    </w:pPr>
    <w:r>
      <w:rPr>
        <w:noProof/>
      </w:rPr>
      <w:drawing>
        <wp:anchor distT="0" distB="0" distL="114300" distR="114300" simplePos="0" relativeHeight="251658240" behindDoc="1" locked="0" layoutInCell="1" allowOverlap="1" wp14:anchorId="133E9085" wp14:editId="623B06C5">
          <wp:simplePos x="0" y="0"/>
          <wp:positionH relativeFrom="column">
            <wp:align>center</wp:align>
          </wp:positionH>
          <wp:positionV relativeFrom="paragraph">
            <wp:posOffset>-182880</wp:posOffset>
          </wp:positionV>
          <wp:extent cx="2712720" cy="990600"/>
          <wp:effectExtent l="0" t="0" r="0" b="0"/>
          <wp:wrapNone/>
          <wp:docPr id="5" name="Picture 5" desc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990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84216"/>
    <w:multiLevelType w:val="hybridMultilevel"/>
    <w:tmpl w:val="307C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AF"/>
    <w:rsid w:val="000105EE"/>
    <w:rsid w:val="00015E6E"/>
    <w:rsid w:val="0003199F"/>
    <w:rsid w:val="00056A79"/>
    <w:rsid w:val="00061398"/>
    <w:rsid w:val="00083546"/>
    <w:rsid w:val="00084305"/>
    <w:rsid w:val="00084F5B"/>
    <w:rsid w:val="000A69B6"/>
    <w:rsid w:val="000B2135"/>
    <w:rsid w:val="000D37EB"/>
    <w:rsid w:val="000E17DB"/>
    <w:rsid w:val="000E60C5"/>
    <w:rsid w:val="0010689E"/>
    <w:rsid w:val="00131B74"/>
    <w:rsid w:val="001342DF"/>
    <w:rsid w:val="00137690"/>
    <w:rsid w:val="00151FC1"/>
    <w:rsid w:val="00183706"/>
    <w:rsid w:val="0019003A"/>
    <w:rsid w:val="001A4B0C"/>
    <w:rsid w:val="001D441F"/>
    <w:rsid w:val="001E4125"/>
    <w:rsid w:val="001E68D2"/>
    <w:rsid w:val="001F4AC0"/>
    <w:rsid w:val="00200AF1"/>
    <w:rsid w:val="002108D1"/>
    <w:rsid w:val="00223D65"/>
    <w:rsid w:val="00241126"/>
    <w:rsid w:val="002744A1"/>
    <w:rsid w:val="002A0242"/>
    <w:rsid w:val="002C1372"/>
    <w:rsid w:val="002D27B0"/>
    <w:rsid w:val="002E38FB"/>
    <w:rsid w:val="003029F1"/>
    <w:rsid w:val="0031030D"/>
    <w:rsid w:val="00313188"/>
    <w:rsid w:val="00315166"/>
    <w:rsid w:val="00320190"/>
    <w:rsid w:val="0033269B"/>
    <w:rsid w:val="00351778"/>
    <w:rsid w:val="003A4E1A"/>
    <w:rsid w:val="003B5E7A"/>
    <w:rsid w:val="003E7D5E"/>
    <w:rsid w:val="00422A2E"/>
    <w:rsid w:val="00432749"/>
    <w:rsid w:val="00444FA1"/>
    <w:rsid w:val="00462A3F"/>
    <w:rsid w:val="00493C2C"/>
    <w:rsid w:val="00494646"/>
    <w:rsid w:val="004E5287"/>
    <w:rsid w:val="004F5DFA"/>
    <w:rsid w:val="005018BE"/>
    <w:rsid w:val="00517260"/>
    <w:rsid w:val="005403CA"/>
    <w:rsid w:val="00546887"/>
    <w:rsid w:val="00553714"/>
    <w:rsid w:val="0057026E"/>
    <w:rsid w:val="00576864"/>
    <w:rsid w:val="005B205A"/>
    <w:rsid w:val="005B3951"/>
    <w:rsid w:val="005C4085"/>
    <w:rsid w:val="005D2710"/>
    <w:rsid w:val="005F2A57"/>
    <w:rsid w:val="005F534A"/>
    <w:rsid w:val="006115E3"/>
    <w:rsid w:val="00632264"/>
    <w:rsid w:val="00651C3F"/>
    <w:rsid w:val="00654805"/>
    <w:rsid w:val="00671F2D"/>
    <w:rsid w:val="00674369"/>
    <w:rsid w:val="00694F35"/>
    <w:rsid w:val="006B3389"/>
    <w:rsid w:val="007001B8"/>
    <w:rsid w:val="00702A87"/>
    <w:rsid w:val="00717C9E"/>
    <w:rsid w:val="007776AB"/>
    <w:rsid w:val="00785B83"/>
    <w:rsid w:val="00795CBF"/>
    <w:rsid w:val="007A6C62"/>
    <w:rsid w:val="007B06ED"/>
    <w:rsid w:val="007B3481"/>
    <w:rsid w:val="007B4437"/>
    <w:rsid w:val="007E273E"/>
    <w:rsid w:val="00816D37"/>
    <w:rsid w:val="00822448"/>
    <w:rsid w:val="008267AA"/>
    <w:rsid w:val="00826A23"/>
    <w:rsid w:val="00832F18"/>
    <w:rsid w:val="00834572"/>
    <w:rsid w:val="0084295C"/>
    <w:rsid w:val="00881AB7"/>
    <w:rsid w:val="00890E6F"/>
    <w:rsid w:val="008933E3"/>
    <w:rsid w:val="008A304D"/>
    <w:rsid w:val="008C79B9"/>
    <w:rsid w:val="008E1212"/>
    <w:rsid w:val="008E6944"/>
    <w:rsid w:val="00900EA2"/>
    <w:rsid w:val="00910C34"/>
    <w:rsid w:val="00930992"/>
    <w:rsid w:val="00955D18"/>
    <w:rsid w:val="00973362"/>
    <w:rsid w:val="00990E1B"/>
    <w:rsid w:val="009B36ED"/>
    <w:rsid w:val="009D5993"/>
    <w:rsid w:val="009F5E73"/>
    <w:rsid w:val="00A6069E"/>
    <w:rsid w:val="00AB6787"/>
    <w:rsid w:val="00AC16BC"/>
    <w:rsid w:val="00AC7478"/>
    <w:rsid w:val="00AD31E6"/>
    <w:rsid w:val="00AD3B0D"/>
    <w:rsid w:val="00AD6F4B"/>
    <w:rsid w:val="00AF183E"/>
    <w:rsid w:val="00B01B27"/>
    <w:rsid w:val="00B1078D"/>
    <w:rsid w:val="00B31BE7"/>
    <w:rsid w:val="00B520DF"/>
    <w:rsid w:val="00B5627D"/>
    <w:rsid w:val="00B66617"/>
    <w:rsid w:val="00B91FF8"/>
    <w:rsid w:val="00BA1210"/>
    <w:rsid w:val="00BA25E9"/>
    <w:rsid w:val="00BA7527"/>
    <w:rsid w:val="00BC5DFA"/>
    <w:rsid w:val="00BE3E30"/>
    <w:rsid w:val="00C0084F"/>
    <w:rsid w:val="00C2590A"/>
    <w:rsid w:val="00C42B66"/>
    <w:rsid w:val="00C52C79"/>
    <w:rsid w:val="00C53B9C"/>
    <w:rsid w:val="00C7180E"/>
    <w:rsid w:val="00C74A52"/>
    <w:rsid w:val="00C82C1F"/>
    <w:rsid w:val="00C876B1"/>
    <w:rsid w:val="00C94DA5"/>
    <w:rsid w:val="00CB5478"/>
    <w:rsid w:val="00CC62AE"/>
    <w:rsid w:val="00CD5383"/>
    <w:rsid w:val="00CE09CD"/>
    <w:rsid w:val="00CF5BB6"/>
    <w:rsid w:val="00D12B33"/>
    <w:rsid w:val="00D26655"/>
    <w:rsid w:val="00D327CC"/>
    <w:rsid w:val="00D8734F"/>
    <w:rsid w:val="00DA5147"/>
    <w:rsid w:val="00DA56DC"/>
    <w:rsid w:val="00DC1295"/>
    <w:rsid w:val="00DC2E8F"/>
    <w:rsid w:val="00DF47A5"/>
    <w:rsid w:val="00DF4C97"/>
    <w:rsid w:val="00E1087D"/>
    <w:rsid w:val="00E1636B"/>
    <w:rsid w:val="00E3002F"/>
    <w:rsid w:val="00E403C0"/>
    <w:rsid w:val="00E43121"/>
    <w:rsid w:val="00E52121"/>
    <w:rsid w:val="00E522B4"/>
    <w:rsid w:val="00E72939"/>
    <w:rsid w:val="00E87AA4"/>
    <w:rsid w:val="00EA246A"/>
    <w:rsid w:val="00EB03E9"/>
    <w:rsid w:val="00EB5D6E"/>
    <w:rsid w:val="00ED2F64"/>
    <w:rsid w:val="00EE25EB"/>
    <w:rsid w:val="00EE6B90"/>
    <w:rsid w:val="00F06441"/>
    <w:rsid w:val="00F13CC6"/>
    <w:rsid w:val="00F52387"/>
    <w:rsid w:val="00F57A88"/>
    <w:rsid w:val="00F64320"/>
    <w:rsid w:val="00F73449"/>
    <w:rsid w:val="00F81701"/>
    <w:rsid w:val="00F84837"/>
    <w:rsid w:val="00FA697D"/>
    <w:rsid w:val="00FB54AF"/>
    <w:rsid w:val="00FD405C"/>
    <w:rsid w:val="00FD6AB9"/>
    <w:rsid w:val="00FD6B0C"/>
    <w:rsid w:val="00FE4D7E"/>
    <w:rsid w:val="00FF2262"/>
    <w:rsid w:val="00FF484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8691669-7EC7-4947-9832-AC8FB06F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uiPriority="99" w:qFormat="1"/>
    <w:lsdException w:name="Book Title" w:uiPriority="99"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BB6"/>
    <w:pPr>
      <w:spacing w:before="240"/>
    </w:pPr>
    <w:rPr>
      <w:rFonts w:ascii="Century Gothic" w:hAnsi="Century Gothic"/>
      <w:sz w:val="24"/>
      <w:szCs w:val="24"/>
      <w:lang w:val="en-US" w:eastAsia="en-US"/>
    </w:rPr>
  </w:style>
  <w:style w:type="paragraph" w:styleId="Heading1">
    <w:name w:val="heading 1"/>
    <w:basedOn w:val="Normal"/>
    <w:next w:val="Normal"/>
    <w:link w:val="Heading1Char"/>
    <w:qFormat/>
    <w:rsid w:val="008E1212"/>
    <w:pPr>
      <w:keepNext/>
      <w:spacing w:after="60"/>
      <w:outlineLvl w:val="0"/>
    </w:pPr>
    <w:rPr>
      <w:rFonts w:eastAsia="Times New Roman"/>
      <w:b/>
      <w:bCs/>
      <w:kern w:val="32"/>
      <w:sz w:val="52"/>
      <w:szCs w:val="52"/>
    </w:rPr>
  </w:style>
  <w:style w:type="paragraph" w:styleId="Heading2">
    <w:name w:val="heading 2"/>
    <w:basedOn w:val="Normal"/>
    <w:next w:val="Normal"/>
    <w:link w:val="Heading2Char"/>
    <w:unhideWhenUsed/>
    <w:qFormat/>
    <w:rsid w:val="00F52387"/>
    <w:pPr>
      <w:keepNext/>
      <w:spacing w:after="60"/>
      <w:outlineLvl w:val="1"/>
    </w:pPr>
    <w:rPr>
      <w:rFonts w:eastAsia="Times New Roman"/>
      <w:b/>
      <w:bCs/>
      <w:iCs/>
      <w:sz w:val="40"/>
      <w:szCs w:val="28"/>
    </w:rPr>
  </w:style>
  <w:style w:type="paragraph" w:styleId="Heading3">
    <w:name w:val="heading 3"/>
    <w:basedOn w:val="Normal"/>
    <w:next w:val="Normal"/>
    <w:link w:val="Heading3Char"/>
    <w:unhideWhenUsed/>
    <w:qFormat/>
    <w:rsid w:val="00F52387"/>
    <w:pPr>
      <w:keepNext/>
      <w:spacing w:after="60"/>
      <w:outlineLvl w:val="2"/>
    </w:pPr>
    <w:rPr>
      <w:rFonts w:eastAsia="Times New Roman"/>
      <w:b/>
      <w:bCs/>
      <w:sz w:val="32"/>
      <w:szCs w:val="26"/>
    </w:rPr>
  </w:style>
  <w:style w:type="paragraph" w:styleId="Heading4">
    <w:name w:val="heading 4"/>
    <w:basedOn w:val="Normal"/>
    <w:next w:val="Normal"/>
    <w:link w:val="Heading4Char"/>
    <w:unhideWhenUsed/>
    <w:qFormat/>
    <w:rsid w:val="00F52387"/>
    <w:pPr>
      <w:keepNext/>
      <w:spacing w:after="60"/>
      <w:outlineLvl w:val="3"/>
    </w:pPr>
    <w:rPr>
      <w:rFonts w:eastAsia="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0EA2"/>
    <w:pPr>
      <w:tabs>
        <w:tab w:val="center" w:pos="4320"/>
        <w:tab w:val="right" w:pos="8640"/>
      </w:tabs>
    </w:pPr>
  </w:style>
  <w:style w:type="character" w:customStyle="1" w:styleId="HeaderChar">
    <w:name w:val="Header Char"/>
    <w:basedOn w:val="DefaultParagraphFont"/>
    <w:link w:val="Header"/>
    <w:uiPriority w:val="99"/>
    <w:rsid w:val="00900EA2"/>
  </w:style>
  <w:style w:type="paragraph" w:styleId="Footer">
    <w:name w:val="footer"/>
    <w:basedOn w:val="Normal"/>
    <w:link w:val="FooterChar"/>
    <w:rsid w:val="00900EA2"/>
    <w:pPr>
      <w:tabs>
        <w:tab w:val="center" w:pos="4320"/>
        <w:tab w:val="right" w:pos="8640"/>
      </w:tabs>
    </w:pPr>
  </w:style>
  <w:style w:type="character" w:customStyle="1" w:styleId="FooterChar">
    <w:name w:val="Footer Char"/>
    <w:basedOn w:val="DefaultParagraphFont"/>
    <w:link w:val="Footer"/>
    <w:rsid w:val="00900EA2"/>
  </w:style>
  <w:style w:type="character" w:styleId="Hyperlink">
    <w:name w:val="Hyperlink"/>
    <w:uiPriority w:val="99"/>
    <w:rsid w:val="00680989"/>
    <w:rPr>
      <w:color w:val="0000FF"/>
      <w:u w:val="single"/>
    </w:rPr>
  </w:style>
  <w:style w:type="character" w:customStyle="1" w:styleId="Heading1Char">
    <w:name w:val="Heading 1 Char"/>
    <w:link w:val="Heading1"/>
    <w:rsid w:val="008E1212"/>
    <w:rPr>
      <w:rFonts w:ascii="Century Gothic" w:eastAsia="Times New Roman" w:hAnsi="Century Gothic"/>
      <w:b/>
      <w:bCs/>
      <w:kern w:val="32"/>
      <w:sz w:val="52"/>
      <w:szCs w:val="52"/>
      <w:lang w:val="en-US" w:eastAsia="en-US"/>
    </w:rPr>
  </w:style>
  <w:style w:type="character" w:customStyle="1" w:styleId="Heading2Char">
    <w:name w:val="Heading 2 Char"/>
    <w:link w:val="Heading2"/>
    <w:rsid w:val="00F52387"/>
    <w:rPr>
      <w:rFonts w:ascii="Century Gothic" w:eastAsia="Times New Roman" w:hAnsi="Century Gothic" w:cs="Times New Roman"/>
      <w:b/>
      <w:bCs/>
      <w:iCs/>
      <w:sz w:val="40"/>
      <w:szCs w:val="28"/>
      <w:lang w:val="en-US" w:eastAsia="en-US"/>
    </w:rPr>
  </w:style>
  <w:style w:type="character" w:customStyle="1" w:styleId="Heading3Char">
    <w:name w:val="Heading 3 Char"/>
    <w:link w:val="Heading3"/>
    <w:rsid w:val="00F52387"/>
    <w:rPr>
      <w:rFonts w:ascii="Century Gothic" w:eastAsia="Times New Roman" w:hAnsi="Century Gothic" w:cs="Times New Roman"/>
      <w:b/>
      <w:bCs/>
      <w:sz w:val="32"/>
      <w:szCs w:val="26"/>
      <w:lang w:val="en-US" w:eastAsia="en-US"/>
    </w:rPr>
  </w:style>
  <w:style w:type="character" w:customStyle="1" w:styleId="Heading4Char">
    <w:name w:val="Heading 4 Char"/>
    <w:link w:val="Heading4"/>
    <w:rsid w:val="00F52387"/>
    <w:rPr>
      <w:rFonts w:ascii="Century Gothic" w:eastAsia="Times New Roman" w:hAnsi="Century Gothic" w:cs="Times New Roman"/>
      <w:bCs/>
      <w:sz w:val="28"/>
      <w:szCs w:val="28"/>
      <w:lang w:val="en-US" w:eastAsia="en-US"/>
    </w:rPr>
  </w:style>
  <w:style w:type="character" w:styleId="IntenseEmphasis">
    <w:name w:val="Intense Emphasis"/>
    <w:uiPriority w:val="99"/>
    <w:qFormat/>
    <w:rsid w:val="008E1212"/>
    <w:rPr>
      <w:b/>
      <w:bCs/>
      <w:i/>
      <w:iCs/>
      <w:color w:val="4F81BD"/>
    </w:rPr>
  </w:style>
  <w:style w:type="character" w:styleId="CommentReference">
    <w:name w:val="annotation reference"/>
    <w:rsid w:val="00E1636B"/>
    <w:rPr>
      <w:sz w:val="16"/>
      <w:szCs w:val="16"/>
    </w:rPr>
  </w:style>
  <w:style w:type="paragraph" w:styleId="CommentText">
    <w:name w:val="annotation text"/>
    <w:basedOn w:val="Normal"/>
    <w:link w:val="CommentTextChar"/>
    <w:rsid w:val="00E1636B"/>
    <w:rPr>
      <w:sz w:val="20"/>
      <w:szCs w:val="20"/>
    </w:rPr>
  </w:style>
  <w:style w:type="character" w:customStyle="1" w:styleId="CommentTextChar">
    <w:name w:val="Comment Text Char"/>
    <w:link w:val="CommentText"/>
    <w:rsid w:val="00E1636B"/>
    <w:rPr>
      <w:rFonts w:ascii="Century Gothic" w:hAnsi="Century Gothic"/>
      <w:lang w:val="en-US" w:eastAsia="en-US"/>
    </w:rPr>
  </w:style>
  <w:style w:type="paragraph" w:styleId="CommentSubject">
    <w:name w:val="annotation subject"/>
    <w:basedOn w:val="CommentText"/>
    <w:next w:val="CommentText"/>
    <w:link w:val="CommentSubjectChar"/>
    <w:rsid w:val="00E1636B"/>
    <w:rPr>
      <w:b/>
      <w:bCs/>
    </w:rPr>
  </w:style>
  <w:style w:type="character" w:customStyle="1" w:styleId="CommentSubjectChar">
    <w:name w:val="Comment Subject Char"/>
    <w:link w:val="CommentSubject"/>
    <w:rsid w:val="00E1636B"/>
    <w:rPr>
      <w:rFonts w:ascii="Century Gothic" w:hAnsi="Century Gothic"/>
      <w:b/>
      <w:bCs/>
      <w:lang w:val="en-US" w:eastAsia="en-US"/>
    </w:rPr>
  </w:style>
  <w:style w:type="paragraph" w:styleId="BalloonText">
    <w:name w:val="Balloon Text"/>
    <w:basedOn w:val="Normal"/>
    <w:link w:val="BalloonTextChar"/>
    <w:rsid w:val="00E1636B"/>
    <w:pPr>
      <w:spacing w:before="0"/>
    </w:pPr>
    <w:rPr>
      <w:rFonts w:ascii="Tahoma" w:hAnsi="Tahoma" w:cs="Tahoma"/>
      <w:sz w:val="16"/>
      <w:szCs w:val="16"/>
    </w:rPr>
  </w:style>
  <w:style w:type="character" w:customStyle="1" w:styleId="BalloonTextChar">
    <w:name w:val="Balloon Text Char"/>
    <w:link w:val="BalloonText"/>
    <w:rsid w:val="00E1636B"/>
    <w:rPr>
      <w:rFonts w:ascii="Tahoma" w:hAnsi="Tahoma" w:cs="Tahoma"/>
      <w:sz w:val="16"/>
      <w:szCs w:val="16"/>
      <w:lang w:val="en-US" w:eastAsia="en-US"/>
    </w:rPr>
  </w:style>
  <w:style w:type="paragraph" w:styleId="Revision">
    <w:name w:val="Revision"/>
    <w:hidden/>
    <w:rsid w:val="00DA5147"/>
    <w:rPr>
      <w:rFonts w:ascii="Century Gothic" w:hAnsi="Century Gothic"/>
      <w:sz w:val="24"/>
      <w:szCs w:val="24"/>
      <w:lang w:val="en-US" w:eastAsia="en-US"/>
    </w:rPr>
  </w:style>
  <w:style w:type="paragraph" w:styleId="ListParagraph">
    <w:name w:val="List Paragraph"/>
    <w:basedOn w:val="Normal"/>
    <w:qFormat/>
    <w:rsid w:val="00351778"/>
    <w:pPr>
      <w:ind w:left="720"/>
      <w:contextualSpacing/>
    </w:pPr>
  </w:style>
  <w:style w:type="character" w:styleId="Strong">
    <w:name w:val="Strong"/>
    <w:basedOn w:val="DefaultParagraphFont"/>
    <w:uiPriority w:val="22"/>
    <w:qFormat/>
    <w:rsid w:val="005468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8896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uomas.riski@norsepower.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wind-shi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rsepower.com" TargetMode="External"/><Relationship Id="rId5" Type="http://schemas.openxmlformats.org/officeDocument/2006/relationships/styles" Target="styles.xml"/><Relationship Id="rId15" Type="http://schemas.openxmlformats.org/officeDocument/2006/relationships/hyperlink" Target="http://www.wind-ship.org" TargetMode="External"/><Relationship Id="rId10" Type="http://schemas.openxmlformats.org/officeDocument/2006/relationships/hyperlink" Target="mailto:tuomas.riski@norsepower.co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orsepow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NP\Norsepower%20Letter%20Template%20TRi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1FDED79E8EF349468BB6E0883B20C3170022D2D04CD5BDEF4D94EB8047EB1F814A" ma:contentTypeVersion="1" ma:contentTypeDescription="A blank Microsoft Word document." ma:contentTypeScope="" ma:versionID="c59291e7e00c8e842d2119ec24118c6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1805DA-1450-4B47-832C-DD4F063825FA}">
  <ds:schemaRefs>
    <ds:schemaRef ds:uri="http://schemas.microsoft.com/sharepoint/v3/contenttype/forms"/>
  </ds:schemaRefs>
</ds:datastoreItem>
</file>

<file path=customXml/itemProps2.xml><?xml version="1.0" encoding="utf-8"?>
<ds:datastoreItem xmlns:ds="http://schemas.openxmlformats.org/officeDocument/2006/customXml" ds:itemID="{2E09F8A7-1EE5-4D7A-BDB8-77A54D992D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AFC064-3043-4853-B594-2295517AA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Norsepower Letter Template TRi06</Template>
  <TotalTime>29</TotalTime>
  <Pages>4</Pages>
  <Words>821</Words>
  <Characters>4686</Characters>
  <Application>Microsoft Office Word</Application>
  <DocSecurity>0</DocSecurity>
  <Lines>39</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Greenwave</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Tuomas Riski</dc:creator>
  <cp:lastModifiedBy>tuomas.riski</cp:lastModifiedBy>
  <cp:revision>3</cp:revision>
  <cp:lastPrinted>2015-09-10T17:15:00Z</cp:lastPrinted>
  <dcterms:created xsi:type="dcterms:W3CDTF">2015-09-10T17:14:00Z</dcterms:created>
  <dcterms:modified xsi:type="dcterms:W3CDTF">2015-09-10T17:40:00Z</dcterms:modified>
</cp:coreProperties>
</file>