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BF" w:rsidRPr="00ED2C1E" w:rsidRDefault="00AD53BF" w:rsidP="00AD53BF">
      <w:pPr>
        <w:jc w:val="center"/>
        <w:rPr>
          <w:b/>
          <w:sz w:val="22"/>
          <w:szCs w:val="22"/>
        </w:rPr>
      </w:pPr>
      <w:r w:rsidRPr="00ED2C1E">
        <w:rPr>
          <w:b/>
          <w:sz w:val="22"/>
          <w:szCs w:val="22"/>
        </w:rPr>
        <w:t>------ PRESS RELEASE ------</w:t>
      </w:r>
    </w:p>
    <w:p w:rsidR="00AD53BF" w:rsidRPr="00ED2C1E" w:rsidRDefault="001610D2" w:rsidP="00AD53BF">
      <w:pPr>
        <w:spacing w:before="240"/>
        <w:jc w:val="center"/>
        <w:rPr>
          <w:sz w:val="22"/>
          <w:szCs w:val="22"/>
        </w:rPr>
      </w:pPr>
      <w:r>
        <w:rPr>
          <w:b/>
          <w:sz w:val="22"/>
          <w:szCs w:val="22"/>
        </w:rPr>
        <w:t xml:space="preserve">INTERNATIONAL WINDSHIP ASSOCIATION (IWSA) </w:t>
      </w:r>
      <w:r w:rsidR="00AD53BF" w:rsidRPr="00ED2C1E">
        <w:rPr>
          <w:b/>
          <w:sz w:val="22"/>
          <w:szCs w:val="22"/>
        </w:rPr>
        <w:t>SHORTLISTED FOR</w:t>
      </w:r>
      <w:r w:rsidR="00ED2C1E" w:rsidRPr="00ED2C1E">
        <w:rPr>
          <w:b/>
          <w:sz w:val="22"/>
          <w:szCs w:val="22"/>
        </w:rPr>
        <w:t xml:space="preserve"> THE SHIP EFFICIENCY AWARDS 2015</w:t>
      </w:r>
    </w:p>
    <w:p w:rsidR="00AD53BF" w:rsidRPr="00ED2C1E" w:rsidRDefault="001610D2" w:rsidP="00AD53BF">
      <w:pPr>
        <w:spacing w:before="240"/>
        <w:rPr>
          <w:i/>
          <w:sz w:val="22"/>
          <w:szCs w:val="22"/>
        </w:rPr>
      </w:pPr>
      <w:r>
        <w:rPr>
          <w:b/>
          <w:i/>
          <w:sz w:val="22"/>
          <w:szCs w:val="22"/>
        </w:rPr>
        <w:t xml:space="preserve">The International Windship Association (IWSA) </w:t>
      </w:r>
      <w:r>
        <w:rPr>
          <w:i/>
          <w:sz w:val="22"/>
          <w:szCs w:val="22"/>
        </w:rPr>
        <w:t>h</w:t>
      </w:r>
      <w:r w:rsidR="00AD53BF" w:rsidRPr="00ED2C1E">
        <w:rPr>
          <w:i/>
          <w:sz w:val="22"/>
          <w:szCs w:val="22"/>
        </w:rPr>
        <w:t xml:space="preserve">as been named </w:t>
      </w:r>
      <w:r w:rsidR="00BB72B9">
        <w:rPr>
          <w:i/>
          <w:sz w:val="22"/>
          <w:szCs w:val="22"/>
        </w:rPr>
        <w:t xml:space="preserve">as a finalist for the </w:t>
      </w:r>
      <w:r w:rsidR="00AD53BF" w:rsidRPr="00ED2C1E">
        <w:rPr>
          <w:i/>
          <w:sz w:val="22"/>
          <w:szCs w:val="22"/>
        </w:rPr>
        <w:t>Ship Efficiency Awards 201</w:t>
      </w:r>
      <w:r w:rsidR="00ED2C1E" w:rsidRPr="00ED2C1E">
        <w:rPr>
          <w:i/>
          <w:sz w:val="22"/>
          <w:szCs w:val="22"/>
        </w:rPr>
        <w:t>5</w:t>
      </w:r>
      <w:r w:rsidR="00AD53BF" w:rsidRPr="00ED2C1E">
        <w:rPr>
          <w:i/>
          <w:sz w:val="22"/>
          <w:szCs w:val="22"/>
        </w:rPr>
        <w:t>, hosted by Lloyd’s Register and taking place at the Queen Elizabeth II Conference Centre in London, straight after Ship Efficiency: The Event 201</w:t>
      </w:r>
      <w:r w:rsidR="00ED2C1E" w:rsidRPr="00ED2C1E">
        <w:rPr>
          <w:i/>
          <w:sz w:val="22"/>
          <w:szCs w:val="22"/>
        </w:rPr>
        <w:t>5</w:t>
      </w:r>
      <w:r w:rsidR="00AD53BF" w:rsidRPr="00ED2C1E">
        <w:rPr>
          <w:i/>
          <w:sz w:val="22"/>
          <w:szCs w:val="22"/>
        </w:rPr>
        <w:t>, held in association with Inmarsat.</w:t>
      </w:r>
    </w:p>
    <w:p w:rsidR="00AD53BF" w:rsidRPr="00ED2C1E" w:rsidRDefault="00B76974" w:rsidP="00AD53BF">
      <w:pPr>
        <w:spacing w:before="240"/>
        <w:rPr>
          <w:sz w:val="22"/>
          <w:szCs w:val="22"/>
        </w:rPr>
      </w:pPr>
      <w:r>
        <w:rPr>
          <w:sz w:val="22"/>
          <w:szCs w:val="22"/>
        </w:rPr>
        <w:t xml:space="preserve">After much consideration by </w:t>
      </w:r>
      <w:r w:rsidR="00C950FB">
        <w:rPr>
          <w:sz w:val="22"/>
          <w:szCs w:val="22"/>
        </w:rPr>
        <w:t xml:space="preserve">the </w:t>
      </w:r>
      <w:r>
        <w:rPr>
          <w:sz w:val="22"/>
          <w:szCs w:val="22"/>
        </w:rPr>
        <w:t xml:space="preserve">awards panel of judges, </w:t>
      </w:r>
      <w:r w:rsidR="001610D2" w:rsidRPr="001610D2">
        <w:rPr>
          <w:sz w:val="22"/>
          <w:szCs w:val="22"/>
        </w:rPr>
        <w:t>the International Windship Association (</w:t>
      </w:r>
      <w:r w:rsidR="00BB72B9">
        <w:rPr>
          <w:sz w:val="22"/>
          <w:szCs w:val="22"/>
        </w:rPr>
        <w:t>IWSA</w:t>
      </w:r>
      <w:r w:rsidR="001610D2" w:rsidRPr="001610D2">
        <w:rPr>
          <w:sz w:val="22"/>
          <w:szCs w:val="22"/>
        </w:rPr>
        <w:t xml:space="preserve">) </w:t>
      </w:r>
      <w:r w:rsidR="00AD53BF" w:rsidRPr="001610D2">
        <w:rPr>
          <w:sz w:val="22"/>
          <w:szCs w:val="22"/>
        </w:rPr>
        <w:t>was</w:t>
      </w:r>
      <w:r w:rsidR="00AD53BF" w:rsidRPr="00ED2C1E">
        <w:rPr>
          <w:sz w:val="22"/>
          <w:szCs w:val="22"/>
        </w:rPr>
        <w:t xml:space="preserve"> selected to become one of the five finalists for the </w:t>
      </w:r>
      <w:r w:rsidR="001610D2" w:rsidRPr="001610D2">
        <w:rPr>
          <w:rFonts w:cs="Arial"/>
          <w:sz w:val="22"/>
          <w:szCs w:val="22"/>
        </w:rPr>
        <w:t>Initiative of the Year</w:t>
      </w:r>
      <w:r w:rsidR="00AD53BF" w:rsidRPr="00ED2C1E">
        <w:rPr>
          <w:sz w:val="22"/>
          <w:szCs w:val="22"/>
        </w:rPr>
        <w:t xml:space="preserve"> award.</w:t>
      </w:r>
      <w:r w:rsidR="00BB72B9">
        <w:rPr>
          <w:sz w:val="22"/>
          <w:szCs w:val="22"/>
        </w:rPr>
        <w:br/>
      </w:r>
    </w:p>
    <w:p w:rsidR="00BB72B9" w:rsidRPr="00E0791F" w:rsidRDefault="001610D2" w:rsidP="00BB72B9">
      <w:pPr>
        <w:pStyle w:val="Default"/>
        <w:rPr>
          <w:rFonts w:ascii="Cambria" w:eastAsia="Times New Roman" w:hAnsi="Cambria" w:cs="Cambria"/>
          <w:kern w:val="0"/>
          <w:sz w:val="22"/>
          <w:szCs w:val="22"/>
          <w:lang w:eastAsia="en-GB"/>
        </w:rPr>
      </w:pPr>
      <w:r w:rsidRPr="00E0791F">
        <w:rPr>
          <w:rStyle w:val="Strong"/>
          <w:rFonts w:ascii="Cambria" w:hAnsi="Cambria"/>
          <w:b w:val="0"/>
          <w:iCs/>
          <w:sz w:val="22"/>
          <w:szCs w:val="22"/>
        </w:rPr>
        <w:t>The Internat</w:t>
      </w:r>
      <w:r w:rsidR="00BB72B9" w:rsidRPr="00E0791F">
        <w:rPr>
          <w:rStyle w:val="Strong"/>
          <w:rFonts w:ascii="Cambria" w:hAnsi="Cambria"/>
          <w:b w:val="0"/>
          <w:iCs/>
          <w:sz w:val="22"/>
          <w:szCs w:val="22"/>
        </w:rPr>
        <w:t>ional Windship Association (</w:t>
      </w:r>
      <w:hyperlink r:id="rId7" w:history="1">
        <w:r w:rsidR="00BB72B9" w:rsidRPr="00E0791F">
          <w:rPr>
            <w:rStyle w:val="Hyperlink"/>
            <w:rFonts w:ascii="Cambria" w:hAnsi="Cambria"/>
            <w:sz w:val="22"/>
            <w:szCs w:val="22"/>
          </w:rPr>
          <w:t>www.wind-ship.org</w:t>
        </w:r>
      </w:hyperlink>
      <w:r w:rsidRPr="00E0791F">
        <w:rPr>
          <w:rStyle w:val="Strong"/>
          <w:rFonts w:ascii="Cambria" w:hAnsi="Cambria"/>
          <w:b w:val="0"/>
          <w:iCs/>
          <w:sz w:val="22"/>
          <w:szCs w:val="22"/>
        </w:rPr>
        <w:t>) facilitates and promotes wind propulsion for commercial shipping worldwide and brings together all parties in the development of a windship sector to shape industry and government attitudes and policies.</w:t>
      </w:r>
      <w:r w:rsidRPr="00E0791F">
        <w:rPr>
          <w:rStyle w:val="Strong"/>
          <w:rFonts w:ascii="Cambria" w:hAnsi="Cambria"/>
          <w:i/>
          <w:iCs/>
          <w:sz w:val="22"/>
          <w:szCs w:val="22"/>
        </w:rPr>
        <w:t xml:space="preserve"> </w:t>
      </w:r>
      <w:r w:rsidR="00BB72B9" w:rsidRPr="00E0791F">
        <w:rPr>
          <w:rStyle w:val="Strong"/>
          <w:rFonts w:ascii="Cambria" w:hAnsi="Cambria"/>
          <w:i/>
          <w:iCs/>
          <w:sz w:val="22"/>
          <w:szCs w:val="22"/>
        </w:rPr>
        <w:br/>
      </w:r>
      <w:r w:rsidR="00BB72B9" w:rsidRPr="00E0791F">
        <w:rPr>
          <w:rStyle w:val="Strong"/>
          <w:rFonts w:ascii="Cambria" w:hAnsi="Cambria"/>
          <w:i/>
          <w:iCs/>
          <w:sz w:val="22"/>
          <w:szCs w:val="22"/>
        </w:rPr>
        <w:br/>
      </w:r>
      <w:r w:rsidR="00BB72B9" w:rsidRPr="00E0791F">
        <w:rPr>
          <w:rFonts w:ascii="Cambria" w:eastAsia="Times New Roman" w:hAnsi="Cambria" w:cs="Cambria"/>
          <w:kern w:val="0"/>
          <w:sz w:val="22"/>
          <w:szCs w:val="22"/>
          <w:lang w:eastAsia="en-GB"/>
        </w:rPr>
        <w:t xml:space="preserve">The objectives of IWSA include: </w:t>
      </w:r>
      <w:r w:rsidR="00BB72B9" w:rsidRPr="00E0791F">
        <w:rPr>
          <w:rFonts w:ascii="Cambria" w:eastAsia="Times New Roman" w:hAnsi="Cambria" w:cs="Cambria"/>
          <w:kern w:val="0"/>
          <w:sz w:val="22"/>
          <w:szCs w:val="22"/>
          <w:lang w:eastAsia="en-GB"/>
        </w:rPr>
        <w:br/>
      </w:r>
    </w:p>
    <w:p w:rsidR="00BB72B9" w:rsidRPr="00BB72B9" w:rsidRDefault="00BB72B9" w:rsidP="00BB72B9">
      <w:pPr>
        <w:suppressAutoHyphens w:val="0"/>
        <w:autoSpaceDE w:val="0"/>
        <w:autoSpaceDN w:val="0"/>
        <w:adjustRightInd w:val="0"/>
        <w:rPr>
          <w:rFonts w:eastAsia="Times New Roman" w:cs="Cambria"/>
          <w:color w:val="000000"/>
          <w:kern w:val="0"/>
          <w:sz w:val="22"/>
          <w:szCs w:val="22"/>
          <w:lang w:eastAsia="en-GB"/>
        </w:rPr>
      </w:pPr>
      <w:r w:rsidRPr="00BB72B9">
        <w:rPr>
          <w:rFonts w:eastAsia="Times New Roman" w:cs="Cambria"/>
          <w:color w:val="000000"/>
          <w:kern w:val="0"/>
          <w:sz w:val="22"/>
          <w:szCs w:val="22"/>
          <w:lang w:eastAsia="en-GB"/>
        </w:rPr>
        <w:t xml:space="preserve">• </w:t>
      </w:r>
      <w:r w:rsidRPr="00BB72B9">
        <w:rPr>
          <w:rFonts w:eastAsia="Times New Roman" w:cs="Cambria"/>
          <w:b/>
          <w:bCs/>
          <w:color w:val="000000"/>
          <w:kern w:val="0"/>
          <w:sz w:val="22"/>
          <w:szCs w:val="22"/>
          <w:lang w:eastAsia="en-GB"/>
        </w:rPr>
        <w:t xml:space="preserve">Network - </w:t>
      </w:r>
      <w:r w:rsidRPr="00BB72B9">
        <w:rPr>
          <w:rFonts w:eastAsia="Times New Roman" w:cs="Cambria"/>
          <w:color w:val="000000"/>
          <w:kern w:val="0"/>
          <w:sz w:val="22"/>
          <w:szCs w:val="22"/>
          <w:lang w:eastAsia="en-GB"/>
        </w:rPr>
        <w:t xml:space="preserve">create a clear sectoral approach, grouping like-minded organisations and individuals that can share ideas, skills, as well as technical and market information for the development of commercial wind-ships. </w:t>
      </w:r>
    </w:p>
    <w:p w:rsidR="00BB72B9" w:rsidRPr="00BB72B9" w:rsidRDefault="00BB72B9" w:rsidP="00BB72B9">
      <w:pPr>
        <w:suppressAutoHyphens w:val="0"/>
        <w:autoSpaceDE w:val="0"/>
        <w:autoSpaceDN w:val="0"/>
        <w:adjustRightInd w:val="0"/>
        <w:rPr>
          <w:rFonts w:eastAsia="Times New Roman" w:cs="Cambria"/>
          <w:color w:val="000000"/>
          <w:kern w:val="0"/>
          <w:sz w:val="22"/>
          <w:szCs w:val="22"/>
          <w:lang w:eastAsia="en-GB"/>
        </w:rPr>
      </w:pPr>
      <w:r w:rsidRPr="00BB72B9">
        <w:rPr>
          <w:rFonts w:eastAsia="Times New Roman" w:cs="Cambria"/>
          <w:color w:val="000000"/>
          <w:kern w:val="0"/>
          <w:sz w:val="22"/>
          <w:szCs w:val="22"/>
          <w:lang w:eastAsia="en-GB"/>
        </w:rPr>
        <w:t xml:space="preserve">• </w:t>
      </w:r>
      <w:r w:rsidRPr="00BB72B9">
        <w:rPr>
          <w:rFonts w:eastAsia="Times New Roman" w:cs="Cambria"/>
          <w:b/>
          <w:bCs/>
          <w:color w:val="000000"/>
          <w:kern w:val="0"/>
          <w:sz w:val="22"/>
          <w:szCs w:val="22"/>
          <w:lang w:eastAsia="en-GB"/>
        </w:rPr>
        <w:t xml:space="preserve">Promote – </w:t>
      </w:r>
      <w:r w:rsidRPr="00BB72B9">
        <w:rPr>
          <w:rFonts w:eastAsia="Times New Roman" w:cs="Cambria"/>
          <w:color w:val="000000"/>
          <w:kern w:val="0"/>
          <w:sz w:val="22"/>
          <w:szCs w:val="22"/>
          <w:lang w:eastAsia="en-GB"/>
        </w:rPr>
        <w:t xml:space="preserve">promote the economic value of wind propulsion to the industry </w:t>
      </w:r>
    </w:p>
    <w:p w:rsidR="00BB72B9" w:rsidRPr="00BB72B9" w:rsidRDefault="00BB72B9" w:rsidP="00BB72B9">
      <w:pPr>
        <w:suppressAutoHyphens w:val="0"/>
        <w:autoSpaceDE w:val="0"/>
        <w:autoSpaceDN w:val="0"/>
        <w:adjustRightInd w:val="0"/>
        <w:rPr>
          <w:rFonts w:eastAsia="Times New Roman" w:cs="Cambria"/>
          <w:color w:val="000000"/>
          <w:kern w:val="0"/>
          <w:sz w:val="22"/>
          <w:szCs w:val="22"/>
          <w:lang w:eastAsia="en-GB"/>
        </w:rPr>
      </w:pPr>
      <w:r w:rsidRPr="00BB72B9">
        <w:rPr>
          <w:rFonts w:eastAsia="Times New Roman" w:cs="Cambria"/>
          <w:color w:val="000000"/>
          <w:kern w:val="0"/>
          <w:sz w:val="22"/>
          <w:szCs w:val="22"/>
          <w:lang w:eastAsia="en-GB"/>
        </w:rPr>
        <w:t xml:space="preserve">• </w:t>
      </w:r>
      <w:r w:rsidRPr="00BB72B9">
        <w:rPr>
          <w:rFonts w:eastAsia="Times New Roman" w:cs="Cambria"/>
          <w:b/>
          <w:bCs/>
          <w:color w:val="000000"/>
          <w:kern w:val="0"/>
          <w:sz w:val="22"/>
          <w:szCs w:val="22"/>
          <w:lang w:eastAsia="en-GB"/>
        </w:rPr>
        <w:t xml:space="preserve">Incubate - </w:t>
      </w:r>
      <w:r w:rsidRPr="00BB72B9">
        <w:rPr>
          <w:rFonts w:eastAsia="Times New Roman" w:cs="Cambria"/>
          <w:color w:val="000000"/>
          <w:kern w:val="0"/>
          <w:sz w:val="22"/>
          <w:szCs w:val="22"/>
          <w:lang w:eastAsia="en-GB"/>
        </w:rPr>
        <w:t xml:space="preserve">assist in securing funding streams, project collaboration, grant applications, research and the pooling of resources. </w:t>
      </w:r>
    </w:p>
    <w:p w:rsidR="00BB72B9" w:rsidRPr="00BB72B9" w:rsidRDefault="00BB72B9" w:rsidP="00BB72B9">
      <w:pPr>
        <w:suppressAutoHyphens w:val="0"/>
        <w:autoSpaceDE w:val="0"/>
        <w:autoSpaceDN w:val="0"/>
        <w:adjustRightInd w:val="0"/>
        <w:rPr>
          <w:rFonts w:eastAsia="Times New Roman" w:cs="Cambria"/>
          <w:color w:val="000000"/>
          <w:kern w:val="0"/>
          <w:sz w:val="22"/>
          <w:szCs w:val="22"/>
          <w:lang w:eastAsia="en-GB"/>
        </w:rPr>
      </w:pPr>
      <w:r w:rsidRPr="00BB72B9">
        <w:rPr>
          <w:rFonts w:eastAsia="Times New Roman" w:cs="Cambria"/>
          <w:color w:val="000000"/>
          <w:kern w:val="0"/>
          <w:sz w:val="22"/>
          <w:szCs w:val="22"/>
          <w:lang w:eastAsia="en-GB"/>
        </w:rPr>
        <w:t xml:space="preserve">• </w:t>
      </w:r>
      <w:r w:rsidRPr="00BB72B9">
        <w:rPr>
          <w:rFonts w:eastAsia="Times New Roman" w:cs="Cambria"/>
          <w:b/>
          <w:bCs/>
          <w:color w:val="000000"/>
          <w:kern w:val="0"/>
          <w:sz w:val="22"/>
          <w:szCs w:val="22"/>
          <w:lang w:eastAsia="en-GB"/>
        </w:rPr>
        <w:t xml:space="preserve">Educate - </w:t>
      </w:r>
      <w:r w:rsidRPr="00BB72B9">
        <w:rPr>
          <w:rFonts w:eastAsia="Times New Roman" w:cs="Cambria"/>
          <w:color w:val="000000"/>
          <w:kern w:val="0"/>
          <w:sz w:val="22"/>
          <w:szCs w:val="22"/>
          <w:lang w:eastAsia="en-GB"/>
        </w:rPr>
        <w:t xml:space="preserve">act as a central information hub for the wind propulsion sector, ship owners and operators, shipyards, ports, governments, equipment producers, the media, NGOs, and the general public. </w:t>
      </w:r>
    </w:p>
    <w:p w:rsidR="00BB72B9" w:rsidRPr="00BB72B9" w:rsidRDefault="00BB72B9" w:rsidP="00BB72B9">
      <w:pPr>
        <w:suppressAutoHyphens w:val="0"/>
        <w:autoSpaceDE w:val="0"/>
        <w:autoSpaceDN w:val="0"/>
        <w:adjustRightInd w:val="0"/>
        <w:rPr>
          <w:rFonts w:eastAsia="Times New Roman" w:cs="Cambria"/>
          <w:color w:val="000000"/>
          <w:kern w:val="0"/>
          <w:sz w:val="22"/>
          <w:szCs w:val="22"/>
          <w:lang w:eastAsia="en-GB"/>
        </w:rPr>
      </w:pPr>
      <w:r w:rsidRPr="00BB72B9">
        <w:rPr>
          <w:rFonts w:eastAsia="Times New Roman" w:cs="Cambria"/>
          <w:color w:val="000000"/>
          <w:kern w:val="0"/>
          <w:sz w:val="22"/>
          <w:szCs w:val="22"/>
          <w:lang w:eastAsia="en-GB"/>
        </w:rPr>
        <w:t xml:space="preserve">• </w:t>
      </w:r>
      <w:r w:rsidRPr="00BB72B9">
        <w:rPr>
          <w:rFonts w:eastAsia="Times New Roman" w:cs="Cambria"/>
          <w:b/>
          <w:bCs/>
          <w:color w:val="000000"/>
          <w:kern w:val="0"/>
          <w:sz w:val="22"/>
          <w:szCs w:val="22"/>
          <w:lang w:eastAsia="en-GB"/>
        </w:rPr>
        <w:t xml:space="preserve">Facilitate – </w:t>
      </w:r>
      <w:r w:rsidRPr="00BB72B9">
        <w:rPr>
          <w:rFonts w:eastAsia="Times New Roman" w:cs="Cambria"/>
          <w:color w:val="000000"/>
          <w:kern w:val="0"/>
          <w:sz w:val="22"/>
          <w:szCs w:val="22"/>
          <w:lang w:eastAsia="en-GB"/>
        </w:rPr>
        <w:t xml:space="preserve">initiate the establishment of common approaches/criteria for all stages of wind propulsion projects, advise stakeholders and lobby legislative bodies on policies, activities, funding and incentives required to retrofit existing ships and build new commercial wind-ships. </w:t>
      </w:r>
    </w:p>
    <w:p w:rsidR="00AD53BF" w:rsidRPr="00E0791F" w:rsidRDefault="00AD53BF" w:rsidP="00AD53BF">
      <w:pPr>
        <w:spacing w:before="240"/>
        <w:rPr>
          <w:sz w:val="22"/>
          <w:szCs w:val="22"/>
        </w:rPr>
      </w:pPr>
      <w:r w:rsidRPr="00E0791F">
        <w:rPr>
          <w:sz w:val="22"/>
          <w:szCs w:val="22"/>
        </w:rPr>
        <w:t xml:space="preserve">The </w:t>
      </w:r>
      <w:r w:rsidR="00ED2C1E" w:rsidRPr="00E0791F">
        <w:rPr>
          <w:sz w:val="22"/>
          <w:szCs w:val="22"/>
        </w:rPr>
        <w:t>second</w:t>
      </w:r>
      <w:r w:rsidR="001610D2" w:rsidRPr="00E0791F">
        <w:rPr>
          <w:sz w:val="22"/>
          <w:szCs w:val="22"/>
        </w:rPr>
        <w:t xml:space="preserve"> </w:t>
      </w:r>
      <w:r w:rsidR="00ED2C1E" w:rsidRPr="00E0791F">
        <w:rPr>
          <w:sz w:val="22"/>
          <w:szCs w:val="22"/>
        </w:rPr>
        <w:t>annual</w:t>
      </w:r>
      <w:r w:rsidRPr="00E0791F">
        <w:rPr>
          <w:sz w:val="22"/>
          <w:szCs w:val="22"/>
        </w:rPr>
        <w:t xml:space="preserve"> Ship Efficiency Awards, hosted by Lloyd’s Register and organised by Fathom, will recognise and celebrate the organisations and individuals within the maritime sector that excel in efficient operations, implement fresh thinking offer proven efficiency benefits and technological innovation.</w:t>
      </w:r>
    </w:p>
    <w:p w:rsidR="0054270A" w:rsidRPr="00E0791F" w:rsidRDefault="0054270A" w:rsidP="00AD53BF">
      <w:pPr>
        <w:spacing w:before="240"/>
        <w:rPr>
          <w:sz w:val="22"/>
          <w:szCs w:val="22"/>
        </w:rPr>
      </w:pPr>
      <w:r w:rsidRPr="00E0791F">
        <w:rPr>
          <w:sz w:val="22"/>
          <w:szCs w:val="22"/>
        </w:rPr>
        <w:t>Gavin Allwright, IWSA Secretary, responded</w:t>
      </w:r>
      <w:r w:rsidR="00E0791F" w:rsidRPr="00E0791F">
        <w:rPr>
          <w:sz w:val="22"/>
          <w:szCs w:val="22"/>
        </w:rPr>
        <w:t xml:space="preserve"> to the announcement</w:t>
      </w:r>
      <w:r w:rsidRPr="00E0791F">
        <w:rPr>
          <w:sz w:val="22"/>
          <w:szCs w:val="22"/>
        </w:rPr>
        <w:t>: "We are honoured to be selected as a finalist in the ‘Initiative of the Year’ category alongside these other worthy initiatives. This has been a big year for the association and the development of wind propulsion in general and being selected as a finalist will encourage us to redouble our efforts in the future. We would like to thank the team at Fathom, Lloyds Register and all of the sponsors and organisations</w:t>
      </w:r>
      <w:r w:rsidR="00E0791F" w:rsidRPr="00E0791F">
        <w:rPr>
          <w:sz w:val="22"/>
          <w:szCs w:val="22"/>
        </w:rPr>
        <w:t xml:space="preserve"> that support the awards</w:t>
      </w:r>
      <w:r w:rsidRPr="00E0791F">
        <w:rPr>
          <w:sz w:val="22"/>
          <w:szCs w:val="22"/>
        </w:rPr>
        <w:t>."</w:t>
      </w:r>
    </w:p>
    <w:p w:rsidR="00AD53BF" w:rsidRPr="00E0791F" w:rsidRDefault="00AD53BF" w:rsidP="00AD53BF">
      <w:pPr>
        <w:spacing w:before="240"/>
        <w:rPr>
          <w:sz w:val="22"/>
          <w:szCs w:val="22"/>
        </w:rPr>
      </w:pPr>
      <w:r w:rsidRPr="00E0791F">
        <w:rPr>
          <w:sz w:val="22"/>
          <w:szCs w:val="22"/>
        </w:rPr>
        <w:lastRenderedPageBreak/>
        <w:t>The winner of the</w:t>
      </w:r>
      <w:r w:rsidR="00BB72B9" w:rsidRPr="00E0791F">
        <w:rPr>
          <w:sz w:val="22"/>
          <w:szCs w:val="22"/>
        </w:rPr>
        <w:t xml:space="preserve"> Initiative of the Year</w:t>
      </w:r>
      <w:r w:rsidR="00BB72B9" w:rsidRPr="00E0791F">
        <w:rPr>
          <w:b/>
          <w:sz w:val="22"/>
          <w:szCs w:val="22"/>
        </w:rPr>
        <w:t xml:space="preserve"> </w:t>
      </w:r>
      <w:r w:rsidRPr="00E0791F">
        <w:rPr>
          <w:sz w:val="22"/>
          <w:szCs w:val="22"/>
        </w:rPr>
        <w:t>award will be announced</w:t>
      </w:r>
      <w:r w:rsidR="00222082" w:rsidRPr="00E0791F">
        <w:rPr>
          <w:sz w:val="22"/>
          <w:szCs w:val="22"/>
        </w:rPr>
        <w:t xml:space="preserve"> at the Ship Efficiency Awards C</w:t>
      </w:r>
      <w:r w:rsidRPr="00E0791F">
        <w:rPr>
          <w:sz w:val="22"/>
          <w:szCs w:val="22"/>
        </w:rPr>
        <w:t xml:space="preserve">eremony on </w:t>
      </w:r>
      <w:r w:rsidR="00222082" w:rsidRPr="00E0791F">
        <w:rPr>
          <w:sz w:val="22"/>
          <w:szCs w:val="22"/>
        </w:rPr>
        <w:t>Wednesd</w:t>
      </w:r>
      <w:r w:rsidRPr="00E0791F">
        <w:rPr>
          <w:sz w:val="22"/>
          <w:szCs w:val="22"/>
        </w:rPr>
        <w:t xml:space="preserve">ay </w:t>
      </w:r>
      <w:r w:rsidR="00222082" w:rsidRPr="00E0791F">
        <w:rPr>
          <w:sz w:val="22"/>
          <w:szCs w:val="22"/>
        </w:rPr>
        <w:t>9 September</w:t>
      </w:r>
      <w:r w:rsidRPr="00E0791F">
        <w:rPr>
          <w:sz w:val="22"/>
          <w:szCs w:val="22"/>
        </w:rPr>
        <w:t xml:space="preserve">, straight after Ship Efficiency: The Event. </w:t>
      </w:r>
    </w:p>
    <w:p w:rsidR="00222082" w:rsidRPr="00E0791F" w:rsidRDefault="00222082" w:rsidP="00AD53BF">
      <w:pPr>
        <w:spacing w:before="240"/>
        <w:rPr>
          <w:sz w:val="22"/>
          <w:szCs w:val="22"/>
        </w:rPr>
      </w:pPr>
      <w:r w:rsidRPr="00E0791F">
        <w:rPr>
          <w:sz w:val="22"/>
          <w:szCs w:val="22"/>
        </w:rPr>
        <w:t xml:space="preserve">More information on the Ship Efficiency Awards, including all categories and finalists can be found at </w:t>
      </w:r>
      <w:hyperlink r:id="rId8" w:history="1">
        <w:r w:rsidRPr="00E0791F">
          <w:rPr>
            <w:rStyle w:val="Hyperlink"/>
            <w:sz w:val="22"/>
            <w:szCs w:val="22"/>
          </w:rPr>
          <w:t>http://www.fathomshippingevents.com/ship-efficiency-the-awards-2015.html</w:t>
        </w:r>
      </w:hyperlink>
      <w:r w:rsidRPr="00E0791F">
        <w:rPr>
          <w:sz w:val="22"/>
          <w:szCs w:val="22"/>
        </w:rPr>
        <w:t>.</w:t>
      </w:r>
    </w:p>
    <w:p w:rsidR="00AD53BF" w:rsidRPr="00ED2C1E" w:rsidRDefault="00AD53BF" w:rsidP="00AD53BF">
      <w:pPr>
        <w:spacing w:before="240"/>
        <w:jc w:val="center"/>
        <w:rPr>
          <w:b/>
          <w:sz w:val="22"/>
          <w:szCs w:val="22"/>
        </w:rPr>
      </w:pPr>
      <w:r w:rsidRPr="00ED2C1E">
        <w:rPr>
          <w:b/>
          <w:sz w:val="22"/>
          <w:szCs w:val="22"/>
        </w:rPr>
        <w:t>------- ENDS -------</w:t>
      </w:r>
    </w:p>
    <w:p w:rsidR="00AD53BF" w:rsidRPr="00ED2C1E" w:rsidRDefault="00AD53BF" w:rsidP="00AD53BF">
      <w:pPr>
        <w:rPr>
          <w:b/>
          <w:sz w:val="22"/>
          <w:szCs w:val="22"/>
        </w:rPr>
      </w:pPr>
    </w:p>
    <w:p w:rsidR="00AD53BF" w:rsidRPr="00ED2C1E" w:rsidRDefault="00AD53BF" w:rsidP="00AD53BF">
      <w:pPr>
        <w:rPr>
          <w:b/>
          <w:sz w:val="22"/>
          <w:szCs w:val="22"/>
        </w:rPr>
      </w:pPr>
    </w:p>
    <w:p w:rsidR="00AD53BF" w:rsidRPr="00ED2C1E" w:rsidRDefault="00AD53BF" w:rsidP="00AD53BF">
      <w:pPr>
        <w:rPr>
          <w:b/>
          <w:sz w:val="22"/>
          <w:szCs w:val="22"/>
        </w:rPr>
      </w:pPr>
    </w:p>
    <w:p w:rsidR="00222082" w:rsidRDefault="00222082" w:rsidP="00AD53BF">
      <w:pPr>
        <w:rPr>
          <w:sz w:val="22"/>
          <w:szCs w:val="22"/>
        </w:rPr>
      </w:pPr>
      <w:r>
        <w:rPr>
          <w:b/>
          <w:sz w:val="22"/>
          <w:szCs w:val="22"/>
        </w:rPr>
        <w:t>About the Ship Efficiency Awards 2015</w:t>
      </w:r>
    </w:p>
    <w:p w:rsidR="00222082" w:rsidRDefault="00222082" w:rsidP="00AD53BF">
      <w:pPr>
        <w:rPr>
          <w:sz w:val="22"/>
          <w:szCs w:val="22"/>
        </w:rPr>
      </w:pPr>
      <w:r>
        <w:rPr>
          <w:sz w:val="22"/>
          <w:szCs w:val="22"/>
        </w:rPr>
        <w:t>The Ship Efficiency Awards, hosted by Lloyd’s Register, will recognise and celebrate the organisations and individuals within the maritime sector that are excelling in efficient operations, implementing fresh thinking, offering proven efficiency benefits and advancing technological innovation.</w:t>
      </w:r>
    </w:p>
    <w:p w:rsidR="00222082" w:rsidRDefault="00222082" w:rsidP="00AD53BF">
      <w:pPr>
        <w:rPr>
          <w:sz w:val="22"/>
          <w:szCs w:val="22"/>
        </w:rPr>
      </w:pPr>
    </w:p>
    <w:p w:rsidR="00222082" w:rsidRDefault="00222082" w:rsidP="00222082">
      <w:pPr>
        <w:rPr>
          <w:sz w:val="22"/>
          <w:szCs w:val="22"/>
        </w:rPr>
      </w:pPr>
      <w:r>
        <w:rPr>
          <w:sz w:val="22"/>
          <w:szCs w:val="22"/>
        </w:rPr>
        <w:t xml:space="preserve">The winners will be announced at an </w:t>
      </w:r>
      <w:r w:rsidR="004C288B">
        <w:rPr>
          <w:sz w:val="22"/>
          <w:szCs w:val="22"/>
        </w:rPr>
        <w:t>exclusive</w:t>
      </w:r>
      <w:r>
        <w:rPr>
          <w:sz w:val="22"/>
          <w:szCs w:val="22"/>
        </w:rPr>
        <w:t xml:space="preserve"> afternoon drinks reception following on from Ship Efficiency: The Event being held at the Queen Elizabeth II Conference Centre in London on 9 September 2015.</w:t>
      </w:r>
    </w:p>
    <w:p w:rsidR="00C63337" w:rsidRDefault="00C63337" w:rsidP="00222082">
      <w:pPr>
        <w:rPr>
          <w:b/>
          <w:sz w:val="22"/>
          <w:szCs w:val="22"/>
        </w:rPr>
      </w:pPr>
    </w:p>
    <w:p w:rsidR="00222082" w:rsidRDefault="00222082" w:rsidP="00222082">
      <w:pPr>
        <w:rPr>
          <w:sz w:val="22"/>
          <w:szCs w:val="22"/>
          <w:shd w:val="clear" w:color="auto" w:fill="FFFFFF"/>
        </w:rPr>
      </w:pPr>
      <w:r w:rsidRPr="00222082">
        <w:rPr>
          <w:b/>
          <w:sz w:val="22"/>
          <w:szCs w:val="22"/>
        </w:rPr>
        <w:t>About Ship Efficiency: The Event 2015</w:t>
      </w:r>
    </w:p>
    <w:p w:rsidR="004C288B" w:rsidRDefault="004C288B" w:rsidP="00AD53BF">
      <w:pPr>
        <w:rPr>
          <w:sz w:val="22"/>
          <w:szCs w:val="22"/>
          <w:shd w:val="clear" w:color="auto" w:fill="FFFFFF"/>
        </w:rPr>
      </w:pPr>
      <w:r>
        <w:rPr>
          <w:sz w:val="22"/>
          <w:szCs w:val="22"/>
          <w:shd w:val="clear" w:color="auto" w:fill="FFFFFF"/>
        </w:rPr>
        <w:t>Ship Efficiency: The Event, held in association with Inmarsat, will take place on 8-9 September at the Queen Elizabeth II Conference Centre in London. The event aims to deliver key information on solutions and strategies that can improve the profitability and efficiency of shipping operations – the drivers, the financial issues, current applications and the role efficient technologies will play in the future of commercial shipping operations.</w:t>
      </w:r>
    </w:p>
    <w:p w:rsidR="00AD53BF" w:rsidRDefault="00AD53BF" w:rsidP="00AD53BF">
      <w:pPr>
        <w:rPr>
          <w:b/>
          <w:sz w:val="22"/>
          <w:szCs w:val="22"/>
        </w:rPr>
      </w:pPr>
    </w:p>
    <w:p w:rsidR="00C63337" w:rsidRDefault="00C63337" w:rsidP="00AD53BF">
      <w:pPr>
        <w:rPr>
          <w:sz w:val="22"/>
          <w:szCs w:val="22"/>
        </w:rPr>
      </w:pPr>
      <w:r w:rsidRPr="00C63337">
        <w:rPr>
          <w:b/>
          <w:sz w:val="22"/>
          <w:szCs w:val="22"/>
        </w:rPr>
        <w:t>Abou</w:t>
      </w:r>
      <w:r>
        <w:rPr>
          <w:b/>
          <w:sz w:val="22"/>
          <w:szCs w:val="22"/>
        </w:rPr>
        <w:t>t Fathom Maritime Intelligence</w:t>
      </w:r>
    </w:p>
    <w:p w:rsidR="00C63337" w:rsidRDefault="00C63337" w:rsidP="00C63337">
      <w:pPr>
        <w:jc w:val="both"/>
        <w:rPr>
          <w:rFonts w:cs="Helvetica"/>
          <w:color w:val="000000"/>
          <w:sz w:val="22"/>
          <w:szCs w:val="22"/>
        </w:rPr>
      </w:pPr>
      <w:r>
        <w:rPr>
          <w:rFonts w:cs="Helvetica"/>
          <w:color w:val="000000"/>
          <w:sz w:val="22"/>
          <w:szCs w:val="22"/>
        </w:rPr>
        <w:t>Fathom pride themselves as being the information specialists on maritime eco-efficiency. Through a unique mix of highly regarded print publications, online data portals, conferences, bespoke consultancy and more, Fathom create accessible knowledge on key challenges facing owners, operators and the wider industry through events, publications and consultancy services.</w:t>
      </w:r>
    </w:p>
    <w:p w:rsidR="00C63337" w:rsidRPr="00ED2C1E" w:rsidRDefault="00C63337" w:rsidP="00AD53BF">
      <w:pPr>
        <w:rPr>
          <w:b/>
          <w:sz w:val="22"/>
          <w:szCs w:val="22"/>
        </w:rPr>
      </w:pPr>
      <w:bookmarkStart w:id="0" w:name="_GoBack"/>
      <w:bookmarkEnd w:id="0"/>
    </w:p>
    <w:p w:rsidR="00AD53BF" w:rsidRPr="00ED2C1E" w:rsidRDefault="00AD53BF" w:rsidP="00AD53BF">
      <w:pPr>
        <w:rPr>
          <w:sz w:val="22"/>
          <w:szCs w:val="22"/>
        </w:rPr>
      </w:pPr>
      <w:r w:rsidRPr="00ED2C1E">
        <w:rPr>
          <w:b/>
          <w:sz w:val="22"/>
          <w:szCs w:val="22"/>
        </w:rPr>
        <w:t>Media Enquiries</w:t>
      </w:r>
      <w:r w:rsidRPr="00ED2C1E">
        <w:rPr>
          <w:sz w:val="22"/>
          <w:szCs w:val="22"/>
        </w:rPr>
        <w:br/>
        <w:t>James Barth</w:t>
      </w:r>
      <w:r w:rsidRPr="00ED2C1E">
        <w:rPr>
          <w:sz w:val="22"/>
          <w:szCs w:val="22"/>
        </w:rPr>
        <w:br/>
        <w:t xml:space="preserve">Fathom </w:t>
      </w:r>
      <w:r w:rsidR="00C63337">
        <w:rPr>
          <w:sz w:val="22"/>
          <w:szCs w:val="22"/>
        </w:rPr>
        <w:t>Maritime Intelligence</w:t>
      </w:r>
      <w:r w:rsidRPr="00ED2C1E">
        <w:rPr>
          <w:sz w:val="22"/>
          <w:szCs w:val="22"/>
        </w:rPr>
        <w:br/>
        <w:t xml:space="preserve">E: </w:t>
      </w:r>
      <w:hyperlink r:id="rId9" w:history="1">
        <w:r w:rsidR="00C63337" w:rsidRPr="00B45B8F">
          <w:rPr>
            <w:rStyle w:val="Hyperlink"/>
            <w:sz w:val="22"/>
            <w:szCs w:val="22"/>
          </w:rPr>
          <w:t>James@fathom-mi.com</w:t>
        </w:r>
      </w:hyperlink>
      <w:r w:rsidRPr="00ED2C1E">
        <w:rPr>
          <w:sz w:val="22"/>
          <w:szCs w:val="22"/>
        </w:rPr>
        <w:br/>
        <w:t>T: +44 (0)1753 853 791</w:t>
      </w:r>
      <w:r w:rsidRPr="00ED2C1E">
        <w:rPr>
          <w:sz w:val="22"/>
          <w:szCs w:val="22"/>
        </w:rPr>
        <w:br/>
        <w:t xml:space="preserve">W: </w:t>
      </w:r>
      <w:hyperlink r:id="rId10" w:history="1">
        <w:r w:rsidR="00C63337" w:rsidRPr="00B45B8F">
          <w:rPr>
            <w:rStyle w:val="Hyperlink"/>
            <w:sz w:val="22"/>
            <w:szCs w:val="22"/>
          </w:rPr>
          <w:t>www.fathommaritimeintelligence.com</w:t>
        </w:r>
      </w:hyperlink>
    </w:p>
    <w:p w:rsidR="00EB7B17" w:rsidRPr="00ED2C1E" w:rsidRDefault="00EB7B17">
      <w:pPr>
        <w:rPr>
          <w:rFonts w:ascii="Arial" w:hAnsi="Arial" w:cs="Arial"/>
          <w:sz w:val="22"/>
          <w:szCs w:val="22"/>
        </w:rPr>
      </w:pPr>
    </w:p>
    <w:sectPr w:rsidR="00EB7B17" w:rsidRPr="00ED2C1E" w:rsidSect="00D33F2E">
      <w:headerReference w:type="default" r:id="rId11"/>
      <w:pgSz w:w="11906" w:h="16838"/>
      <w:pgMar w:top="3477" w:right="1800" w:bottom="1440" w:left="1800" w:header="144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55C" w:rsidRDefault="0022555C">
      <w:r>
        <w:separator/>
      </w:r>
    </w:p>
  </w:endnote>
  <w:endnote w:type="continuationSeparator" w:id="1">
    <w:p w:rsidR="0022555C" w:rsidRDefault="0022555C">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55C" w:rsidRDefault="0022555C">
      <w:r>
        <w:separator/>
      </w:r>
    </w:p>
  </w:footnote>
  <w:footnote w:type="continuationSeparator" w:id="1">
    <w:p w:rsidR="0022555C" w:rsidRDefault="00225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A1" w:rsidRDefault="00AC5FC2">
    <w:pPr>
      <w:pStyle w:val="Header"/>
    </w:pPr>
    <w:r>
      <w:rPr>
        <w:noProof/>
        <w:lang w:eastAsia="en-GB"/>
      </w:rPr>
      <w:drawing>
        <wp:inline distT="0" distB="0" distL="0" distR="0">
          <wp:extent cx="1781175" cy="933450"/>
          <wp:effectExtent l="0" t="0" r="9525" b="0"/>
          <wp:docPr id="1" name="Picture 1" descr="Fatho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om-300dp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933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D8A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EB7B17"/>
    <w:rsid w:val="00001C0D"/>
    <w:rsid w:val="00044FAC"/>
    <w:rsid w:val="00071EA1"/>
    <w:rsid w:val="00142754"/>
    <w:rsid w:val="00144354"/>
    <w:rsid w:val="001573D6"/>
    <w:rsid w:val="001610D2"/>
    <w:rsid w:val="001B62DE"/>
    <w:rsid w:val="00210AA1"/>
    <w:rsid w:val="00222082"/>
    <w:rsid w:val="0022555C"/>
    <w:rsid w:val="0024102A"/>
    <w:rsid w:val="002703D7"/>
    <w:rsid w:val="002F7308"/>
    <w:rsid w:val="002F7F73"/>
    <w:rsid w:val="003B6B86"/>
    <w:rsid w:val="00464E3F"/>
    <w:rsid w:val="004B1722"/>
    <w:rsid w:val="004B1F10"/>
    <w:rsid w:val="004C288B"/>
    <w:rsid w:val="005235ED"/>
    <w:rsid w:val="0054270A"/>
    <w:rsid w:val="005606A7"/>
    <w:rsid w:val="00590A13"/>
    <w:rsid w:val="005A16E9"/>
    <w:rsid w:val="005A1B64"/>
    <w:rsid w:val="005B7AEA"/>
    <w:rsid w:val="00631C01"/>
    <w:rsid w:val="006B22E8"/>
    <w:rsid w:val="00731506"/>
    <w:rsid w:val="007749A0"/>
    <w:rsid w:val="0077587C"/>
    <w:rsid w:val="0079248C"/>
    <w:rsid w:val="007B4122"/>
    <w:rsid w:val="007D120D"/>
    <w:rsid w:val="007F3A71"/>
    <w:rsid w:val="00830F8C"/>
    <w:rsid w:val="008B088B"/>
    <w:rsid w:val="00904EF9"/>
    <w:rsid w:val="0091175F"/>
    <w:rsid w:val="00A13791"/>
    <w:rsid w:val="00A951E2"/>
    <w:rsid w:val="00AC5FC2"/>
    <w:rsid w:val="00AD53BF"/>
    <w:rsid w:val="00B25CB0"/>
    <w:rsid w:val="00B76974"/>
    <w:rsid w:val="00BB72B9"/>
    <w:rsid w:val="00C404CE"/>
    <w:rsid w:val="00C63337"/>
    <w:rsid w:val="00C950FB"/>
    <w:rsid w:val="00D073D2"/>
    <w:rsid w:val="00D33F2E"/>
    <w:rsid w:val="00DA32C3"/>
    <w:rsid w:val="00E0791F"/>
    <w:rsid w:val="00E13C71"/>
    <w:rsid w:val="00E84E45"/>
    <w:rsid w:val="00EB7B17"/>
    <w:rsid w:val="00ED2C1E"/>
    <w:rsid w:val="00ED3D6A"/>
    <w:rsid w:val="00F7325C"/>
    <w:rsid w:val="00F769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33F2E"/>
    <w:pPr>
      <w:suppressAutoHyphens/>
    </w:pPr>
    <w:rPr>
      <w:rFonts w:ascii="Cambria" w:eastAsia="Cambria" w:hAnsi="Cambria"/>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33F2E"/>
    <w:rPr>
      <w:rFonts w:ascii="Symbol" w:hAnsi="Symbol" w:cs="Symbol"/>
    </w:rPr>
  </w:style>
  <w:style w:type="character" w:customStyle="1" w:styleId="BalloonTextChar">
    <w:name w:val="Balloon Text Char"/>
    <w:rsid w:val="00D33F2E"/>
    <w:rPr>
      <w:rFonts w:ascii="Lucida Grande" w:hAnsi="Lucida Grande" w:cs="Times New Roman"/>
      <w:sz w:val="18"/>
    </w:rPr>
  </w:style>
  <w:style w:type="character" w:styleId="Hyperlink">
    <w:name w:val="Hyperlink"/>
    <w:rsid w:val="00D33F2E"/>
    <w:rPr>
      <w:rFonts w:cs="Times New Roman"/>
      <w:color w:val="0000FF"/>
      <w:u w:val="single"/>
    </w:rPr>
  </w:style>
  <w:style w:type="paragraph" w:customStyle="1" w:styleId="Heading">
    <w:name w:val="Heading"/>
    <w:basedOn w:val="Normal"/>
    <w:next w:val="BodyText"/>
    <w:rsid w:val="00D33F2E"/>
    <w:pPr>
      <w:keepNext/>
      <w:spacing w:before="240" w:after="120"/>
    </w:pPr>
    <w:rPr>
      <w:rFonts w:ascii="Arial" w:eastAsia="Microsoft YaHei" w:hAnsi="Arial" w:cs="Mangal"/>
      <w:sz w:val="28"/>
      <w:szCs w:val="28"/>
    </w:rPr>
  </w:style>
  <w:style w:type="paragraph" w:styleId="BodyText">
    <w:name w:val="Body Text"/>
    <w:basedOn w:val="Normal"/>
    <w:rsid w:val="00D33F2E"/>
    <w:pPr>
      <w:spacing w:after="120"/>
    </w:pPr>
  </w:style>
  <w:style w:type="paragraph" w:styleId="List">
    <w:name w:val="List"/>
    <w:basedOn w:val="BodyText"/>
    <w:rsid w:val="00D33F2E"/>
    <w:rPr>
      <w:rFonts w:cs="Mangal"/>
    </w:rPr>
  </w:style>
  <w:style w:type="paragraph" w:styleId="Caption">
    <w:name w:val="caption"/>
    <w:basedOn w:val="Normal"/>
    <w:qFormat/>
    <w:rsid w:val="00D33F2E"/>
    <w:pPr>
      <w:suppressLineNumbers/>
      <w:spacing w:before="120" w:after="120"/>
    </w:pPr>
    <w:rPr>
      <w:rFonts w:cs="Mangal"/>
      <w:i/>
      <w:iCs/>
    </w:rPr>
  </w:style>
  <w:style w:type="paragraph" w:customStyle="1" w:styleId="Index">
    <w:name w:val="Index"/>
    <w:basedOn w:val="Normal"/>
    <w:rsid w:val="00D33F2E"/>
    <w:pPr>
      <w:suppressLineNumbers/>
    </w:pPr>
    <w:rPr>
      <w:rFonts w:cs="Mangal"/>
    </w:rPr>
  </w:style>
  <w:style w:type="paragraph" w:styleId="BalloonText">
    <w:name w:val="Balloon Text"/>
    <w:basedOn w:val="Normal"/>
    <w:rsid w:val="00D33F2E"/>
    <w:rPr>
      <w:rFonts w:ascii="Lucida Grande" w:hAnsi="Lucida Grande" w:cs="Lucida Grande"/>
      <w:sz w:val="18"/>
      <w:szCs w:val="18"/>
    </w:rPr>
  </w:style>
  <w:style w:type="paragraph" w:customStyle="1" w:styleId="FreeForm">
    <w:name w:val="Free Form"/>
    <w:rsid w:val="00D33F2E"/>
    <w:pPr>
      <w:suppressAutoHyphens/>
    </w:pPr>
    <w:rPr>
      <w:rFonts w:ascii="Helvetica" w:eastAsia="ヒラギノ角ゴ Pro W3" w:hAnsi="Helvetica" w:cs="Helvetica"/>
      <w:color w:val="000000"/>
      <w:sz w:val="24"/>
      <w:lang w:val="en-US" w:eastAsia="ar-SA"/>
    </w:rPr>
  </w:style>
  <w:style w:type="paragraph" w:customStyle="1" w:styleId="WW-Default">
    <w:name w:val="WW-Default"/>
    <w:rsid w:val="00D33F2E"/>
    <w:pPr>
      <w:suppressAutoHyphens/>
    </w:pPr>
    <w:rPr>
      <w:rFonts w:ascii="Lucida Grande" w:eastAsia="ヒラギノ角ゴ Pro W3" w:hAnsi="Lucida Grande" w:cs="Lucida Grande"/>
      <w:color w:val="000000"/>
      <w:kern w:val="1"/>
      <w:sz w:val="24"/>
      <w:lang w:eastAsia="ar-SA"/>
    </w:rPr>
  </w:style>
  <w:style w:type="paragraph" w:styleId="Header">
    <w:name w:val="header"/>
    <w:basedOn w:val="Normal"/>
    <w:rsid w:val="00D33F2E"/>
    <w:pPr>
      <w:suppressLineNumbers/>
      <w:tabs>
        <w:tab w:val="center" w:pos="4153"/>
        <w:tab w:val="right" w:pos="8306"/>
      </w:tabs>
    </w:pPr>
  </w:style>
  <w:style w:type="character" w:styleId="CommentReference">
    <w:name w:val="annotation reference"/>
    <w:uiPriority w:val="99"/>
    <w:semiHidden/>
    <w:unhideWhenUsed/>
    <w:rsid w:val="001B62DE"/>
    <w:rPr>
      <w:sz w:val="16"/>
      <w:szCs w:val="16"/>
    </w:rPr>
  </w:style>
  <w:style w:type="paragraph" w:styleId="CommentText">
    <w:name w:val="annotation text"/>
    <w:basedOn w:val="Normal"/>
    <w:link w:val="CommentTextChar"/>
    <w:uiPriority w:val="99"/>
    <w:semiHidden/>
    <w:unhideWhenUsed/>
    <w:rsid w:val="001B62DE"/>
    <w:rPr>
      <w:sz w:val="20"/>
      <w:szCs w:val="20"/>
    </w:rPr>
  </w:style>
  <w:style w:type="character" w:customStyle="1" w:styleId="CommentTextChar">
    <w:name w:val="Comment Text Char"/>
    <w:link w:val="CommentText"/>
    <w:uiPriority w:val="99"/>
    <w:semiHidden/>
    <w:rsid w:val="001B62DE"/>
    <w:rPr>
      <w:rFonts w:ascii="Cambria" w:eastAsia="Cambria" w:hAnsi="Cambria"/>
      <w:kern w:val="1"/>
      <w:lang w:eastAsia="ar-SA"/>
    </w:rPr>
  </w:style>
  <w:style w:type="paragraph" w:styleId="CommentSubject">
    <w:name w:val="annotation subject"/>
    <w:basedOn w:val="CommentText"/>
    <w:next w:val="CommentText"/>
    <w:link w:val="CommentSubjectChar"/>
    <w:uiPriority w:val="99"/>
    <w:semiHidden/>
    <w:unhideWhenUsed/>
    <w:rsid w:val="001B62DE"/>
    <w:rPr>
      <w:b/>
      <w:bCs/>
    </w:rPr>
  </w:style>
  <w:style w:type="character" w:customStyle="1" w:styleId="CommentSubjectChar">
    <w:name w:val="Comment Subject Char"/>
    <w:link w:val="CommentSubject"/>
    <w:uiPriority w:val="99"/>
    <w:semiHidden/>
    <w:rsid w:val="001B62DE"/>
    <w:rPr>
      <w:rFonts w:ascii="Cambria" w:eastAsia="Cambria" w:hAnsi="Cambria"/>
      <w:b/>
      <w:bCs/>
      <w:kern w:val="1"/>
      <w:lang w:eastAsia="ar-SA"/>
    </w:rPr>
  </w:style>
  <w:style w:type="paragraph" w:customStyle="1" w:styleId="Default">
    <w:name w:val="Default"/>
    <w:rsid w:val="005A16E9"/>
    <w:pPr>
      <w:suppressAutoHyphens/>
    </w:pPr>
    <w:rPr>
      <w:rFonts w:ascii="Lucida Grande" w:eastAsia="ヒラギノ角ゴ Pro W3" w:hAnsi="Lucida Grande"/>
      <w:color w:val="000000"/>
      <w:kern w:val="1"/>
      <w:sz w:val="24"/>
      <w:lang w:eastAsia="en-US"/>
    </w:rPr>
  </w:style>
  <w:style w:type="character" w:styleId="FollowedHyperlink">
    <w:name w:val="FollowedHyperlink"/>
    <w:uiPriority w:val="99"/>
    <w:semiHidden/>
    <w:unhideWhenUsed/>
    <w:rsid w:val="002F7308"/>
    <w:rPr>
      <w:color w:val="800080"/>
      <w:u w:val="single"/>
    </w:rPr>
  </w:style>
  <w:style w:type="paragraph" w:styleId="NormalWeb">
    <w:name w:val="Normal (Web)"/>
    <w:basedOn w:val="Normal"/>
    <w:uiPriority w:val="99"/>
    <w:unhideWhenUsed/>
    <w:rsid w:val="001610D2"/>
    <w:pPr>
      <w:suppressAutoHyphens w:val="0"/>
      <w:spacing w:before="100" w:beforeAutospacing="1" w:after="100" w:afterAutospacing="1"/>
    </w:pPr>
    <w:rPr>
      <w:rFonts w:ascii="Times New Roman" w:eastAsia="Times New Roman" w:hAnsi="Times New Roman"/>
      <w:kern w:val="0"/>
      <w:lang w:eastAsia="en-GB"/>
    </w:rPr>
  </w:style>
  <w:style w:type="character" w:styleId="Strong">
    <w:name w:val="Strong"/>
    <w:basedOn w:val="DefaultParagraphFont"/>
    <w:uiPriority w:val="22"/>
    <w:qFormat/>
    <w:rsid w:val="001610D2"/>
    <w:rPr>
      <w:b/>
      <w:bCs/>
    </w:rPr>
  </w:style>
</w:styles>
</file>

<file path=word/webSettings.xml><?xml version="1.0" encoding="utf-8"?>
<w:webSettings xmlns:r="http://schemas.openxmlformats.org/officeDocument/2006/relationships" xmlns:w="http://schemas.openxmlformats.org/wordprocessingml/2006/main">
  <w:divs>
    <w:div w:id="240531443">
      <w:bodyDiv w:val="1"/>
      <w:marLeft w:val="0"/>
      <w:marRight w:val="0"/>
      <w:marTop w:val="0"/>
      <w:marBottom w:val="0"/>
      <w:divBdr>
        <w:top w:val="none" w:sz="0" w:space="0" w:color="auto"/>
        <w:left w:val="none" w:sz="0" w:space="0" w:color="auto"/>
        <w:bottom w:val="none" w:sz="0" w:space="0" w:color="auto"/>
        <w:right w:val="none" w:sz="0" w:space="0" w:color="auto"/>
      </w:divBdr>
      <w:divsChild>
        <w:div w:id="796265547">
          <w:marLeft w:val="0"/>
          <w:marRight w:val="0"/>
          <w:marTop w:val="0"/>
          <w:marBottom w:val="0"/>
          <w:divBdr>
            <w:top w:val="none" w:sz="0" w:space="0" w:color="auto"/>
            <w:left w:val="none" w:sz="0" w:space="0" w:color="auto"/>
            <w:bottom w:val="none" w:sz="0" w:space="0" w:color="auto"/>
            <w:right w:val="none" w:sz="0" w:space="0" w:color="auto"/>
          </w:divBdr>
        </w:div>
        <w:div w:id="534972983">
          <w:marLeft w:val="0"/>
          <w:marRight w:val="0"/>
          <w:marTop w:val="0"/>
          <w:marBottom w:val="0"/>
          <w:divBdr>
            <w:top w:val="none" w:sz="0" w:space="0" w:color="auto"/>
            <w:left w:val="none" w:sz="0" w:space="0" w:color="auto"/>
            <w:bottom w:val="none" w:sz="0" w:space="0" w:color="auto"/>
            <w:right w:val="none" w:sz="0" w:space="0" w:color="auto"/>
          </w:divBdr>
        </w:div>
        <w:div w:id="1840341641">
          <w:marLeft w:val="0"/>
          <w:marRight w:val="0"/>
          <w:marTop w:val="0"/>
          <w:marBottom w:val="0"/>
          <w:divBdr>
            <w:top w:val="none" w:sz="0" w:space="0" w:color="auto"/>
            <w:left w:val="none" w:sz="0" w:space="0" w:color="auto"/>
            <w:bottom w:val="none" w:sz="0" w:space="0" w:color="auto"/>
            <w:right w:val="none" w:sz="0" w:space="0" w:color="auto"/>
          </w:divBdr>
        </w:div>
        <w:div w:id="1232109567">
          <w:marLeft w:val="0"/>
          <w:marRight w:val="0"/>
          <w:marTop w:val="0"/>
          <w:marBottom w:val="0"/>
          <w:divBdr>
            <w:top w:val="none" w:sz="0" w:space="0" w:color="auto"/>
            <w:left w:val="none" w:sz="0" w:space="0" w:color="auto"/>
            <w:bottom w:val="none" w:sz="0" w:space="0" w:color="auto"/>
            <w:right w:val="none" w:sz="0" w:space="0" w:color="auto"/>
          </w:divBdr>
        </w:div>
        <w:div w:id="197356239">
          <w:marLeft w:val="0"/>
          <w:marRight w:val="0"/>
          <w:marTop w:val="0"/>
          <w:marBottom w:val="0"/>
          <w:divBdr>
            <w:top w:val="none" w:sz="0" w:space="0" w:color="auto"/>
            <w:left w:val="none" w:sz="0" w:space="0" w:color="auto"/>
            <w:bottom w:val="none" w:sz="0" w:space="0" w:color="auto"/>
            <w:right w:val="none" w:sz="0" w:space="0" w:color="auto"/>
          </w:divBdr>
        </w:div>
        <w:div w:id="1110471386">
          <w:marLeft w:val="0"/>
          <w:marRight w:val="0"/>
          <w:marTop w:val="0"/>
          <w:marBottom w:val="0"/>
          <w:divBdr>
            <w:top w:val="none" w:sz="0" w:space="0" w:color="auto"/>
            <w:left w:val="none" w:sz="0" w:space="0" w:color="auto"/>
            <w:bottom w:val="none" w:sz="0" w:space="0" w:color="auto"/>
            <w:right w:val="none" w:sz="0" w:space="0" w:color="auto"/>
          </w:divBdr>
        </w:div>
        <w:div w:id="1294752102">
          <w:marLeft w:val="0"/>
          <w:marRight w:val="0"/>
          <w:marTop w:val="0"/>
          <w:marBottom w:val="0"/>
          <w:divBdr>
            <w:top w:val="none" w:sz="0" w:space="0" w:color="auto"/>
            <w:left w:val="none" w:sz="0" w:space="0" w:color="auto"/>
            <w:bottom w:val="none" w:sz="0" w:space="0" w:color="auto"/>
            <w:right w:val="none" w:sz="0" w:space="0" w:color="auto"/>
          </w:divBdr>
        </w:div>
        <w:div w:id="1088188648">
          <w:marLeft w:val="0"/>
          <w:marRight w:val="0"/>
          <w:marTop w:val="0"/>
          <w:marBottom w:val="0"/>
          <w:divBdr>
            <w:top w:val="none" w:sz="0" w:space="0" w:color="auto"/>
            <w:left w:val="none" w:sz="0" w:space="0" w:color="auto"/>
            <w:bottom w:val="none" w:sz="0" w:space="0" w:color="auto"/>
            <w:right w:val="none" w:sz="0" w:space="0" w:color="auto"/>
          </w:divBdr>
        </w:div>
        <w:div w:id="444084555">
          <w:marLeft w:val="0"/>
          <w:marRight w:val="0"/>
          <w:marTop w:val="0"/>
          <w:marBottom w:val="0"/>
          <w:divBdr>
            <w:top w:val="none" w:sz="0" w:space="0" w:color="auto"/>
            <w:left w:val="none" w:sz="0" w:space="0" w:color="auto"/>
            <w:bottom w:val="none" w:sz="0" w:space="0" w:color="auto"/>
            <w:right w:val="none" w:sz="0" w:space="0" w:color="auto"/>
          </w:divBdr>
        </w:div>
        <w:div w:id="526875232">
          <w:marLeft w:val="0"/>
          <w:marRight w:val="0"/>
          <w:marTop w:val="0"/>
          <w:marBottom w:val="0"/>
          <w:divBdr>
            <w:top w:val="none" w:sz="0" w:space="0" w:color="auto"/>
            <w:left w:val="none" w:sz="0" w:space="0" w:color="auto"/>
            <w:bottom w:val="none" w:sz="0" w:space="0" w:color="auto"/>
            <w:right w:val="none" w:sz="0" w:space="0" w:color="auto"/>
          </w:divBdr>
        </w:div>
        <w:div w:id="1819952926">
          <w:marLeft w:val="0"/>
          <w:marRight w:val="0"/>
          <w:marTop w:val="0"/>
          <w:marBottom w:val="0"/>
          <w:divBdr>
            <w:top w:val="none" w:sz="0" w:space="0" w:color="auto"/>
            <w:left w:val="none" w:sz="0" w:space="0" w:color="auto"/>
            <w:bottom w:val="none" w:sz="0" w:space="0" w:color="auto"/>
            <w:right w:val="none" w:sz="0" w:space="0" w:color="auto"/>
          </w:divBdr>
        </w:div>
        <w:div w:id="1629164826">
          <w:marLeft w:val="0"/>
          <w:marRight w:val="0"/>
          <w:marTop w:val="0"/>
          <w:marBottom w:val="0"/>
          <w:divBdr>
            <w:top w:val="none" w:sz="0" w:space="0" w:color="auto"/>
            <w:left w:val="none" w:sz="0" w:space="0" w:color="auto"/>
            <w:bottom w:val="none" w:sz="0" w:space="0" w:color="auto"/>
            <w:right w:val="none" w:sz="0" w:space="0" w:color="auto"/>
          </w:divBdr>
        </w:div>
        <w:div w:id="418332602">
          <w:marLeft w:val="0"/>
          <w:marRight w:val="0"/>
          <w:marTop w:val="0"/>
          <w:marBottom w:val="0"/>
          <w:divBdr>
            <w:top w:val="none" w:sz="0" w:space="0" w:color="auto"/>
            <w:left w:val="none" w:sz="0" w:space="0" w:color="auto"/>
            <w:bottom w:val="none" w:sz="0" w:space="0" w:color="auto"/>
            <w:right w:val="none" w:sz="0" w:space="0" w:color="auto"/>
          </w:divBdr>
        </w:div>
        <w:div w:id="1886915439">
          <w:marLeft w:val="0"/>
          <w:marRight w:val="0"/>
          <w:marTop w:val="0"/>
          <w:marBottom w:val="0"/>
          <w:divBdr>
            <w:top w:val="none" w:sz="0" w:space="0" w:color="auto"/>
            <w:left w:val="none" w:sz="0" w:space="0" w:color="auto"/>
            <w:bottom w:val="none" w:sz="0" w:space="0" w:color="auto"/>
            <w:right w:val="none" w:sz="0" w:space="0" w:color="auto"/>
          </w:divBdr>
        </w:div>
        <w:div w:id="427697707">
          <w:marLeft w:val="0"/>
          <w:marRight w:val="0"/>
          <w:marTop w:val="0"/>
          <w:marBottom w:val="0"/>
          <w:divBdr>
            <w:top w:val="none" w:sz="0" w:space="0" w:color="auto"/>
            <w:left w:val="none" w:sz="0" w:space="0" w:color="auto"/>
            <w:bottom w:val="none" w:sz="0" w:space="0" w:color="auto"/>
            <w:right w:val="none" w:sz="0" w:space="0" w:color="auto"/>
          </w:divBdr>
        </w:div>
        <w:div w:id="1415475248">
          <w:marLeft w:val="0"/>
          <w:marRight w:val="0"/>
          <w:marTop w:val="0"/>
          <w:marBottom w:val="0"/>
          <w:divBdr>
            <w:top w:val="none" w:sz="0" w:space="0" w:color="auto"/>
            <w:left w:val="none" w:sz="0" w:space="0" w:color="auto"/>
            <w:bottom w:val="none" w:sz="0" w:space="0" w:color="auto"/>
            <w:right w:val="none" w:sz="0" w:space="0" w:color="auto"/>
          </w:divBdr>
        </w:div>
      </w:divsChild>
    </w:div>
    <w:div w:id="1053457411">
      <w:bodyDiv w:val="1"/>
      <w:marLeft w:val="0"/>
      <w:marRight w:val="0"/>
      <w:marTop w:val="0"/>
      <w:marBottom w:val="0"/>
      <w:divBdr>
        <w:top w:val="none" w:sz="0" w:space="0" w:color="auto"/>
        <w:left w:val="none" w:sz="0" w:space="0" w:color="auto"/>
        <w:bottom w:val="none" w:sz="0" w:space="0" w:color="auto"/>
        <w:right w:val="none" w:sz="0" w:space="0" w:color="auto"/>
      </w:divBdr>
    </w:div>
    <w:div w:id="13888010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athomshippingevents.com/ship-efficiency-the-awards-201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d-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thommaritimeintelligence.com" TargetMode="External"/><Relationship Id="rId4" Type="http://schemas.openxmlformats.org/officeDocument/2006/relationships/webSettings" Target="webSettings.xml"/><Relationship Id="rId9" Type="http://schemas.openxmlformats.org/officeDocument/2006/relationships/hyperlink" Target="mailto:James@fathom-m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[Insert New Logo]</vt:lpstr>
    </vt:vector>
  </TitlesOfParts>
  <Company>Hewlett-Packard</Company>
  <LinksUpToDate>false</LinksUpToDate>
  <CharactersWithSpaces>4787</CharactersWithSpaces>
  <SharedDoc>false</SharedDoc>
  <HLinks>
    <vt:vector size="6" baseType="variant">
      <vt:variant>
        <vt:i4>1507437</vt:i4>
      </vt:variant>
      <vt:variant>
        <vt:i4>18523</vt:i4>
      </vt:variant>
      <vt:variant>
        <vt:i4>1025</vt:i4>
      </vt:variant>
      <vt:variant>
        <vt:i4>1</vt:i4>
      </vt:variant>
      <vt:variant>
        <vt:lpwstr>Fathom-300dpi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New Logo]</dc:title>
  <dc:creator>Patrick Quinn-Graham</dc:creator>
  <cp:lastModifiedBy>Andrew</cp:lastModifiedBy>
  <cp:revision>2</cp:revision>
  <cp:lastPrinted>2013-04-30T22:57:00Z</cp:lastPrinted>
  <dcterms:created xsi:type="dcterms:W3CDTF">2015-08-19T13:22:00Z</dcterms:created>
  <dcterms:modified xsi:type="dcterms:W3CDTF">2015-08-19T13:22:00Z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Petromedia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